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E5C" w:rsidRDefault="00976E5C" w:rsidP="00976E5C">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#99-e</w:t>
      </w:r>
      <w:r>
        <w:rPr>
          <w:rFonts w:cs="Arial"/>
          <w:b/>
          <w:noProof/>
          <w:sz w:val="24"/>
          <w:szCs w:val="24"/>
        </w:rPr>
        <w:tab/>
      </w:r>
      <w:r w:rsidR="00FB0C5D" w:rsidRPr="00FB0C5D">
        <w:rPr>
          <w:rFonts w:eastAsia="宋体" w:cs="Arial"/>
          <w:b/>
          <w:noProof/>
          <w:sz w:val="24"/>
          <w:szCs w:val="24"/>
          <w:lang w:eastAsia="zh-CN"/>
        </w:rPr>
        <w:t>R4-211053</w:t>
      </w:r>
      <w:r w:rsidR="00FB0C5D">
        <w:rPr>
          <w:rFonts w:eastAsia="宋体" w:cs="Arial"/>
          <w:b/>
          <w:noProof/>
          <w:sz w:val="24"/>
          <w:szCs w:val="24"/>
          <w:lang w:eastAsia="zh-CN"/>
        </w:rPr>
        <w:t>4</w:t>
      </w:r>
      <w:bookmarkStart w:id="0" w:name="_GoBack"/>
      <w:bookmarkEnd w:id="0"/>
    </w:p>
    <w:p w:rsidR="00976E5C" w:rsidRDefault="00976E5C" w:rsidP="00976E5C">
      <w:pPr>
        <w:pStyle w:val="CRCoverPage"/>
        <w:outlineLvl w:val="0"/>
        <w:rPr>
          <w:b/>
          <w:noProof/>
          <w:sz w:val="24"/>
        </w:rPr>
      </w:pPr>
      <w:r>
        <w:rPr>
          <w:b/>
          <w:noProof/>
          <w:sz w:val="24"/>
        </w:rPr>
        <w:t>Electronic 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p w:rsidR="00D46BD4" w:rsidRPr="00976E5C"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BE7E47" w:rsidRPr="00BE7E47">
        <w:rPr>
          <w:rFonts w:ascii="Arial" w:hAnsi="Arial"/>
          <w:sz w:val="24"/>
          <w:lang w:val="en-US" w:eastAsia="zh-CN"/>
        </w:rPr>
        <w:t xml:space="preserve">Discussion on </w:t>
      </w:r>
      <w:r w:rsidR="00D167F6">
        <w:rPr>
          <w:rFonts w:ascii="Arial" w:hAnsi="Arial"/>
          <w:sz w:val="24"/>
          <w:lang w:val="en-US" w:eastAsia="zh-CN"/>
        </w:rPr>
        <w:t>NR FR2 HST deployment Scenario-A</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1439A6">
        <w:rPr>
          <w:rFonts w:ascii="Arial" w:hAnsi="Arial"/>
          <w:sz w:val="24"/>
          <w:lang w:val="pt-BR"/>
        </w:rPr>
        <w:tab/>
      </w:r>
      <w:r w:rsidR="00DD1E9C">
        <w:rPr>
          <w:rFonts w:ascii="Arial" w:hAnsi="Arial"/>
          <w:sz w:val="24"/>
          <w:lang w:val="pt-BR"/>
        </w:rPr>
        <w:t>9.8.2.1</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11360B" w:rsidRPr="004B565E" w:rsidRDefault="00DB4B5A" w:rsidP="0011360B">
      <w:pPr>
        <w:rPr>
          <w:lang w:val="en-US" w:eastAsia="zh-CN"/>
        </w:rPr>
      </w:pPr>
      <w:r>
        <w:rPr>
          <w:lang w:eastAsia="zh-CN"/>
        </w:rPr>
        <w:t>During RAN4#98</w:t>
      </w:r>
      <w:r w:rsidR="0011360B">
        <w:rPr>
          <w:lang w:eastAsia="zh-CN"/>
        </w:rPr>
        <w:t>-</w:t>
      </w:r>
      <w:r w:rsidR="00137564">
        <w:rPr>
          <w:lang w:eastAsia="zh-CN"/>
        </w:rPr>
        <w:t>bis-</w:t>
      </w:r>
      <w:r w:rsidR="0011360B">
        <w:rPr>
          <w:lang w:eastAsia="zh-CN"/>
        </w:rPr>
        <w:t xml:space="preserve">e meeting, </w:t>
      </w:r>
      <w:r w:rsidR="0011360B" w:rsidRPr="0011360B">
        <w:rPr>
          <w:lang w:eastAsia="zh-CN"/>
        </w:rPr>
        <w:t xml:space="preserve">Way forward </w:t>
      </w:r>
      <w:r w:rsidR="0011360B">
        <w:rPr>
          <w:lang w:eastAsia="zh-CN"/>
        </w:rPr>
        <w:fldChar w:fldCharType="begin"/>
      </w:r>
      <w:r w:rsidR="0011360B">
        <w:rPr>
          <w:lang w:eastAsia="zh-CN"/>
        </w:rPr>
        <w:instrText xml:space="preserve"> REF _Ref66697736 \r \h </w:instrText>
      </w:r>
      <w:r w:rsidR="0011360B">
        <w:rPr>
          <w:lang w:eastAsia="zh-CN"/>
        </w:rPr>
      </w:r>
      <w:r w:rsidR="0011360B">
        <w:rPr>
          <w:lang w:eastAsia="zh-CN"/>
        </w:rPr>
        <w:fldChar w:fldCharType="separate"/>
      </w:r>
      <w:r w:rsidR="00EB2E04">
        <w:rPr>
          <w:lang w:eastAsia="zh-CN"/>
        </w:rPr>
        <w:t>[1]</w:t>
      </w:r>
      <w:r w:rsidR="0011360B">
        <w:rPr>
          <w:lang w:eastAsia="zh-CN"/>
        </w:rPr>
        <w:fldChar w:fldCharType="end"/>
      </w:r>
      <w:r w:rsidR="0011360B">
        <w:rPr>
          <w:lang w:eastAsia="zh-CN"/>
        </w:rPr>
        <w:t xml:space="preserve"> </w:t>
      </w:r>
      <w:r w:rsidR="0011360B" w:rsidRPr="0011360B">
        <w:rPr>
          <w:lang w:eastAsia="zh-CN"/>
        </w:rPr>
        <w:t xml:space="preserve">on Deployment Scenario and UE RF Requirement for FR2 HST </w:t>
      </w:r>
      <w:r w:rsidR="0011360B" w:rsidRPr="004B565E">
        <w:rPr>
          <w:lang w:eastAsia="zh-CN"/>
        </w:rPr>
        <w:t xml:space="preserve">was approved. </w:t>
      </w:r>
      <w:r w:rsidR="0011360B" w:rsidRPr="004B565E">
        <w:rPr>
          <w:lang w:val="en-US" w:eastAsia="zh-CN"/>
        </w:rPr>
        <w:t xml:space="preserve">In this contribution, we share our views about </w:t>
      </w:r>
      <w:r w:rsidR="00D167F6">
        <w:rPr>
          <w:lang w:val="en-US" w:eastAsia="zh-CN"/>
        </w:rPr>
        <w:t>NR FR2 HST deployment Scenario-A</w:t>
      </w:r>
      <w:r w:rsidR="0011360B" w:rsidRPr="004B565E">
        <w:rPr>
          <w:lang w:val="en-US" w:eastAsia="zh-CN"/>
        </w:rPr>
        <w:t>.</w:t>
      </w:r>
    </w:p>
    <w:p w:rsidR="00D75521" w:rsidRPr="00AD1D49" w:rsidRDefault="00CB0527" w:rsidP="00D75521">
      <w:pPr>
        <w:pStyle w:val="1"/>
        <w:spacing w:before="0" w:after="0"/>
        <w:rPr>
          <w:lang w:val="en-US" w:eastAsia="zh-CN"/>
        </w:rPr>
      </w:pPr>
      <w:r>
        <w:rPr>
          <w:rFonts w:hint="eastAsia"/>
          <w:lang w:val="en-US" w:eastAsia="zh-CN"/>
        </w:rPr>
        <w:t>D</w:t>
      </w:r>
      <w:r>
        <w:rPr>
          <w:lang w:val="en-US" w:eastAsia="zh-CN"/>
        </w:rPr>
        <w:t>iscussion</w:t>
      </w:r>
    </w:p>
    <w:p w:rsidR="00CB0527" w:rsidRDefault="00CB0527" w:rsidP="00CB0527">
      <w:pPr>
        <w:pStyle w:val="2"/>
        <w:rPr>
          <w:lang w:val="en-US" w:eastAsia="zh-CN"/>
        </w:rPr>
      </w:pPr>
      <w:r>
        <w:rPr>
          <w:rFonts w:hint="eastAsia"/>
          <w:lang w:val="en-US" w:eastAsia="zh-CN"/>
        </w:rPr>
        <w:t>B</w:t>
      </w:r>
      <w:r>
        <w:rPr>
          <w:lang w:val="en-US" w:eastAsia="zh-CN"/>
        </w:rPr>
        <w:t>i-directional</w:t>
      </w:r>
    </w:p>
    <w:p w:rsidR="008041B1" w:rsidRDefault="00D167F6" w:rsidP="008041B1">
      <w:pPr>
        <w:rPr>
          <w:lang w:val="en-US" w:eastAsia="zh-CN"/>
        </w:rPr>
      </w:pPr>
      <w:r>
        <w:rPr>
          <w:lang w:eastAsia="zh-CN"/>
        </w:rPr>
        <w:t>Two</w:t>
      </w:r>
      <w:r w:rsidR="008041B1">
        <w:rPr>
          <w:lang w:eastAsia="zh-CN"/>
        </w:rPr>
        <w:t xml:space="preserve"> c</w:t>
      </w:r>
      <w:r w:rsidR="008041B1" w:rsidRPr="008041B1">
        <w:rPr>
          <w:lang w:eastAsia="zh-CN"/>
        </w:rPr>
        <w:t xml:space="preserve">andidate schemes for Bi-directional deployment </w:t>
      </w:r>
      <w:r w:rsidR="008041B1">
        <w:rPr>
          <w:lang w:eastAsia="zh-CN"/>
        </w:rPr>
        <w:t xml:space="preserve">are </w:t>
      </w:r>
      <w:r w:rsidR="008041B1" w:rsidRPr="008041B1">
        <w:rPr>
          <w:lang w:eastAsia="zh-CN"/>
        </w:rPr>
        <w:t>for further analysis</w:t>
      </w:r>
      <w:r w:rsidR="008041B1">
        <w:rPr>
          <w:lang w:eastAsia="zh-CN"/>
        </w:rPr>
        <w:t>.</w:t>
      </w:r>
    </w:p>
    <w:p w:rsidR="008041B1" w:rsidRDefault="008041B1" w:rsidP="008041B1">
      <w:pPr>
        <w:pStyle w:val="TAC"/>
      </w:pPr>
      <w:r>
        <w:object w:dxaOrig="8610"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95pt;height:86.4pt;mso-position-vertical:absolute" o:ole="">
            <v:imagedata r:id="rId8" o:title=""/>
          </v:shape>
          <o:OLEObject Type="Embed" ProgID="Visio.Drawing.11" ShapeID="_x0000_i1025" DrawAspect="Content" ObjectID="_1682271674" r:id="rId9"/>
        </w:object>
      </w:r>
      <w:r>
        <w:object w:dxaOrig="9165" w:dyaOrig="3945">
          <v:shape id="_x0000_i1026" type="#_x0000_t75" style="width:196.4pt;height:85.25pt" o:ole="">
            <v:imagedata r:id="rId10" o:title=""/>
          </v:shape>
          <o:OLEObject Type="Embed" ProgID="Visio.Drawing.11" ShapeID="_x0000_i1026" DrawAspect="Content" ObjectID="_1682271675" r:id="rId11"/>
        </w:object>
      </w:r>
    </w:p>
    <w:p w:rsidR="008041B1" w:rsidRDefault="008041B1" w:rsidP="008041B1">
      <w:pPr>
        <w:pStyle w:val="TAC"/>
        <w:rPr>
          <w:rFonts w:asciiTheme="minorHAnsi" w:hAnsiTheme="minorHAnsi" w:cstheme="minorHAnsi"/>
          <w:lang w:val="sv-SE" w:eastAsia="zh-CN"/>
        </w:rPr>
      </w:pPr>
      <w:r>
        <w:t>a) Scheme-1</w:t>
      </w:r>
      <w:r>
        <w:tab/>
      </w:r>
      <w:r>
        <w:tab/>
      </w:r>
      <w:r>
        <w:tab/>
      </w:r>
      <w:r>
        <w:tab/>
      </w:r>
      <w:r>
        <w:tab/>
      </w:r>
      <w:r>
        <w:tab/>
      </w:r>
      <w:r>
        <w:tab/>
      </w:r>
      <w:r>
        <w:tab/>
        <w:t>b) Scheme-2</w:t>
      </w:r>
    </w:p>
    <w:p w:rsidR="008041B1" w:rsidRPr="008041B1" w:rsidRDefault="008041B1" w:rsidP="008041B1">
      <w:pPr>
        <w:pStyle w:val="TH"/>
      </w:pPr>
      <w:r>
        <w:t xml:space="preserve">Figure 2.2-1 </w:t>
      </w:r>
      <w:r w:rsidRPr="008041B1">
        <w:rPr>
          <w:lang w:val="en-GB"/>
        </w:rPr>
        <w:t>Candidate schemes for Bi-directional deployment</w:t>
      </w:r>
    </w:p>
    <w:p w:rsidR="00B71A54" w:rsidRDefault="00B71A54" w:rsidP="00CB0527">
      <w:pPr>
        <w:rPr>
          <w:lang w:eastAsia="zh-CN"/>
        </w:rPr>
      </w:pPr>
      <w:r w:rsidRPr="00B71A54">
        <w:rPr>
          <w:lang w:val="en-US" w:eastAsia="zh-CN"/>
        </w:rPr>
        <w:t>For Scheme</w:t>
      </w:r>
      <w:r>
        <w:rPr>
          <w:lang w:val="en-US" w:eastAsia="zh-CN"/>
        </w:rPr>
        <w:t>-1</w:t>
      </w:r>
      <w:r>
        <w:rPr>
          <w:rFonts w:hint="eastAsia"/>
          <w:lang w:val="en-US" w:eastAsia="zh-CN"/>
        </w:rPr>
        <w:t>,</w:t>
      </w:r>
      <w:r>
        <w:rPr>
          <w:lang w:val="en-US" w:eastAsia="zh-CN"/>
        </w:rPr>
        <w:t xml:space="preserve"> </w:t>
      </w:r>
      <w:r w:rsidR="009231D2">
        <w:rPr>
          <w:lang w:val="en-US" w:eastAsia="zh-CN"/>
        </w:rPr>
        <w:t>1 beam per panel is selected. T</w:t>
      </w:r>
      <w:r w:rsidRPr="00B71A54">
        <w:rPr>
          <w:lang w:val="en-US" w:eastAsia="zh-CN"/>
        </w:rPr>
        <w:t>he panel boresight is pointed to</w:t>
      </w:r>
      <w:r w:rsidRPr="008041B1">
        <w:rPr>
          <w:lang w:eastAsia="zh-CN"/>
        </w:rPr>
        <w:t xml:space="preserve"> </w:t>
      </w:r>
      <w:r w:rsidRPr="00037B67">
        <w:rPr>
          <w:lang w:eastAsia="zh-CN"/>
        </w:rPr>
        <w:t xml:space="preserve">the </w:t>
      </w:r>
      <w:r w:rsidRPr="002C54B1">
        <w:rPr>
          <w:lang w:eastAsia="zh-CN"/>
        </w:rPr>
        <w:t>railway</w:t>
      </w:r>
      <w:r w:rsidRPr="008041B1">
        <w:rPr>
          <w:lang w:eastAsia="zh-CN"/>
        </w:rPr>
        <w:t xml:space="preserve"> </w:t>
      </w:r>
      <w:r w:rsidRPr="00037B67">
        <w:rPr>
          <w:lang w:eastAsia="zh-CN"/>
        </w:rPr>
        <w:t>at the distance of Ds</w:t>
      </w:r>
      <w:r>
        <w:rPr>
          <w:lang w:eastAsia="zh-CN"/>
        </w:rPr>
        <w:t xml:space="preserve"> for </w:t>
      </w:r>
      <w:r w:rsidR="009231D2">
        <w:rPr>
          <w:lang w:eastAsia="zh-CN"/>
        </w:rPr>
        <w:t>both</w:t>
      </w:r>
      <w:r>
        <w:rPr>
          <w:lang w:eastAsia="zh-CN"/>
        </w:rPr>
        <w:t xml:space="preserve"> panels</w:t>
      </w:r>
      <w:r w:rsidR="00312526">
        <w:rPr>
          <w:lang w:eastAsia="zh-CN"/>
        </w:rPr>
        <w:t xml:space="preserve">, </w:t>
      </w:r>
      <w:r w:rsidR="00312526">
        <w:rPr>
          <w:lang w:val="en-US" w:eastAsia="zh-CN"/>
        </w:rPr>
        <w:t xml:space="preserve">the beam </w:t>
      </w:r>
      <w:r w:rsidR="00312526" w:rsidRPr="00B71A54">
        <w:rPr>
          <w:lang w:val="en-US" w:eastAsia="zh-CN"/>
        </w:rPr>
        <w:t>is pointed to</w:t>
      </w:r>
      <w:r w:rsidR="00312526" w:rsidRPr="008041B1">
        <w:rPr>
          <w:lang w:eastAsia="zh-CN"/>
        </w:rPr>
        <w:t xml:space="preserve"> </w:t>
      </w:r>
      <w:r w:rsidR="00312526" w:rsidRPr="00037B67">
        <w:rPr>
          <w:lang w:eastAsia="zh-CN"/>
        </w:rPr>
        <w:t xml:space="preserve">the </w:t>
      </w:r>
      <w:r w:rsidR="00312526" w:rsidRPr="002C54B1">
        <w:rPr>
          <w:lang w:eastAsia="zh-CN"/>
        </w:rPr>
        <w:t>railway</w:t>
      </w:r>
      <w:r w:rsidR="00312526" w:rsidRPr="008041B1">
        <w:rPr>
          <w:lang w:eastAsia="zh-CN"/>
        </w:rPr>
        <w:t xml:space="preserve"> </w:t>
      </w:r>
      <w:r w:rsidR="00312526" w:rsidRPr="00037B67">
        <w:rPr>
          <w:lang w:eastAsia="zh-CN"/>
        </w:rPr>
        <w:t>at the distance of Ds</w:t>
      </w:r>
      <w:r w:rsidR="00312526">
        <w:rPr>
          <w:lang w:eastAsia="zh-CN"/>
        </w:rPr>
        <w:t xml:space="preserve"> for </w:t>
      </w:r>
      <w:r w:rsidR="009231D2">
        <w:rPr>
          <w:lang w:eastAsia="zh-CN"/>
        </w:rPr>
        <w:t>both</w:t>
      </w:r>
      <w:r w:rsidR="00312526">
        <w:rPr>
          <w:lang w:eastAsia="zh-CN"/>
        </w:rPr>
        <w:t xml:space="preserve"> panels</w:t>
      </w:r>
      <w:r w:rsidR="002140E6">
        <w:rPr>
          <w:lang w:eastAsia="zh-CN"/>
        </w:rPr>
        <w:t xml:space="preserve">, and 1 beam per UE is assumed pointing to </w:t>
      </w:r>
      <w:r w:rsidR="002140E6" w:rsidRPr="00037B67">
        <w:rPr>
          <w:lang w:eastAsia="zh-CN"/>
        </w:rPr>
        <w:t>Ds</w:t>
      </w:r>
      <w:r w:rsidR="002140E6">
        <w:rPr>
          <w:lang w:eastAsia="zh-CN"/>
        </w:rPr>
        <w:t xml:space="preserve">. </w:t>
      </w:r>
      <w:r w:rsidR="00B53B5B">
        <w:rPr>
          <w:lang w:eastAsia="zh-CN"/>
        </w:rPr>
        <w:t>The link budget analysis is shown as Figure 2.2-2 below.</w:t>
      </w:r>
    </w:p>
    <w:p w:rsidR="00312526" w:rsidRDefault="00D167F6" w:rsidP="0033163E">
      <w:pPr>
        <w:pStyle w:val="TAC"/>
        <w:rPr>
          <w:rFonts w:eastAsia="Malgun Gothic"/>
        </w:rPr>
      </w:pPr>
      <w:r>
        <w:rPr>
          <w:noProof/>
          <w:lang w:val="en-US" w:eastAsia="zh-CN"/>
        </w:rPr>
        <w:drawing>
          <wp:inline distT="0" distB="0" distL="0" distR="0" wp14:anchorId="1725433F" wp14:editId="51F83E1C">
            <wp:extent cx="2667600" cy="2005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7600" cy="2005200"/>
                    </a:xfrm>
                    <a:prstGeom prst="rect">
                      <a:avLst/>
                    </a:prstGeom>
                  </pic:spPr>
                </pic:pic>
              </a:graphicData>
            </a:graphic>
          </wp:inline>
        </w:drawing>
      </w:r>
    </w:p>
    <w:p w:rsidR="00B53B5B" w:rsidRPr="00B53B5B" w:rsidRDefault="00B53B5B" w:rsidP="00B53B5B">
      <w:pPr>
        <w:pStyle w:val="TH"/>
      </w:pPr>
      <w:r>
        <w:t>Figure 2.2-</w:t>
      </w:r>
      <w:r w:rsidR="00C82FA1">
        <w:t>2</w:t>
      </w:r>
      <w:r>
        <w:t xml:space="preserve"> </w:t>
      </w:r>
      <w:r w:rsidR="00C82FA1">
        <w:t xml:space="preserve">Link budget for </w:t>
      </w:r>
      <w:r w:rsidR="00C82FA1">
        <w:rPr>
          <w:lang w:val="en-GB"/>
        </w:rPr>
        <w:t>Scheme-1</w:t>
      </w:r>
    </w:p>
    <w:p w:rsidR="00B71A54" w:rsidRDefault="00B71A54" w:rsidP="00CB0527">
      <w:pPr>
        <w:rPr>
          <w:lang w:eastAsia="zh-CN"/>
        </w:rPr>
      </w:pPr>
      <w:r w:rsidRPr="00B71A54">
        <w:rPr>
          <w:lang w:val="en-US" w:eastAsia="zh-CN"/>
        </w:rPr>
        <w:t>For Scheme-2</w:t>
      </w:r>
      <w:r>
        <w:rPr>
          <w:lang w:val="en-US" w:eastAsia="zh-CN"/>
        </w:rPr>
        <w:t xml:space="preserve">, </w:t>
      </w:r>
      <w:r w:rsidR="009231D2">
        <w:rPr>
          <w:lang w:val="en-US" w:eastAsia="zh-CN"/>
        </w:rPr>
        <w:t>1 beam for one panel and 2 beams for another panel is selected. T</w:t>
      </w:r>
      <w:r w:rsidRPr="00B71A54">
        <w:rPr>
          <w:lang w:val="en-US" w:eastAsia="zh-CN"/>
        </w:rPr>
        <w:t>he panel boresight is pointed to</w:t>
      </w:r>
      <w:r w:rsidRPr="008041B1">
        <w:rPr>
          <w:lang w:eastAsia="zh-CN"/>
        </w:rPr>
        <w:t xml:space="preserve"> </w:t>
      </w:r>
      <w:r w:rsidRPr="00037B67">
        <w:rPr>
          <w:lang w:eastAsia="zh-CN"/>
        </w:rPr>
        <w:t xml:space="preserve">the </w:t>
      </w:r>
      <w:r w:rsidRPr="002C54B1">
        <w:rPr>
          <w:lang w:eastAsia="zh-CN"/>
        </w:rPr>
        <w:t>railway</w:t>
      </w:r>
      <w:r w:rsidRPr="008041B1">
        <w:rPr>
          <w:lang w:eastAsia="zh-CN"/>
        </w:rPr>
        <w:t xml:space="preserve"> </w:t>
      </w:r>
      <w:r w:rsidRPr="00037B67">
        <w:rPr>
          <w:lang w:eastAsia="zh-CN"/>
        </w:rPr>
        <w:t xml:space="preserve">at the distance of </w:t>
      </w:r>
      <w:r w:rsidR="00DB4B5A">
        <w:rPr>
          <w:lang w:eastAsia="zh-CN"/>
        </w:rPr>
        <w:t>100m</w:t>
      </w:r>
      <w:r>
        <w:rPr>
          <w:lang w:eastAsia="zh-CN"/>
        </w:rPr>
        <w:t xml:space="preserve"> for </w:t>
      </w:r>
      <w:r w:rsidR="009231D2">
        <w:rPr>
          <w:lang w:eastAsia="zh-CN"/>
        </w:rPr>
        <w:t>both</w:t>
      </w:r>
      <w:r>
        <w:rPr>
          <w:lang w:eastAsia="zh-CN"/>
        </w:rPr>
        <w:t xml:space="preserve"> panels, the </w:t>
      </w:r>
      <w:r w:rsidR="00312526" w:rsidRPr="00B71A54">
        <w:rPr>
          <w:lang w:val="en-US" w:eastAsia="zh-CN"/>
        </w:rPr>
        <w:t>beam is pointed to</w:t>
      </w:r>
      <w:r w:rsidR="00312526" w:rsidRPr="008041B1">
        <w:rPr>
          <w:lang w:eastAsia="zh-CN"/>
        </w:rPr>
        <w:t xml:space="preserve"> </w:t>
      </w:r>
      <w:r w:rsidR="00312526" w:rsidRPr="00037B67">
        <w:rPr>
          <w:lang w:eastAsia="zh-CN"/>
        </w:rPr>
        <w:t xml:space="preserve">the </w:t>
      </w:r>
      <w:r w:rsidR="00312526" w:rsidRPr="002C54B1">
        <w:rPr>
          <w:lang w:eastAsia="zh-CN"/>
        </w:rPr>
        <w:t>railway</w:t>
      </w:r>
      <w:r w:rsidR="00312526" w:rsidRPr="008041B1">
        <w:rPr>
          <w:lang w:eastAsia="zh-CN"/>
        </w:rPr>
        <w:t xml:space="preserve"> </w:t>
      </w:r>
      <w:r w:rsidR="00312526" w:rsidRPr="00037B67">
        <w:rPr>
          <w:lang w:eastAsia="zh-CN"/>
        </w:rPr>
        <w:t xml:space="preserve">at the distance of </w:t>
      </w:r>
      <w:r w:rsidR="00DB4B5A">
        <w:rPr>
          <w:lang w:eastAsia="zh-CN"/>
        </w:rPr>
        <w:t>100m</w:t>
      </w:r>
      <w:r w:rsidR="00312526">
        <w:rPr>
          <w:lang w:eastAsia="zh-CN"/>
        </w:rPr>
        <w:t xml:space="preserve"> for </w:t>
      </w:r>
      <w:r w:rsidR="009231D2">
        <w:rPr>
          <w:lang w:val="en-US" w:eastAsia="zh-CN"/>
        </w:rPr>
        <w:t>one panel</w:t>
      </w:r>
      <w:r w:rsidR="00312526">
        <w:rPr>
          <w:lang w:val="en-US" w:eastAsia="zh-CN"/>
        </w:rPr>
        <w:t xml:space="preserve"> while </w:t>
      </w:r>
      <w:r w:rsidR="00312526">
        <w:rPr>
          <w:lang w:eastAsia="zh-CN"/>
        </w:rPr>
        <w:t xml:space="preserve">the beam is </w:t>
      </w:r>
      <w:r w:rsidR="00312526">
        <w:rPr>
          <w:lang w:eastAsia="zh-CN"/>
        </w:rPr>
        <w:lastRenderedPageBreak/>
        <w:t xml:space="preserve">pointed to the </w:t>
      </w:r>
      <w:r w:rsidR="00312526" w:rsidRPr="002C54B1">
        <w:rPr>
          <w:lang w:eastAsia="zh-CN"/>
        </w:rPr>
        <w:t>railway</w:t>
      </w:r>
      <w:r w:rsidR="00312526" w:rsidRPr="008041B1">
        <w:rPr>
          <w:lang w:eastAsia="zh-CN"/>
        </w:rPr>
        <w:t xml:space="preserve"> </w:t>
      </w:r>
      <w:r w:rsidR="00312526" w:rsidRPr="00037B67">
        <w:rPr>
          <w:lang w:eastAsia="zh-CN"/>
        </w:rPr>
        <w:t xml:space="preserve">at the distance of </w:t>
      </w:r>
      <w:r w:rsidR="00DB4B5A">
        <w:rPr>
          <w:lang w:eastAsia="zh-CN"/>
        </w:rPr>
        <w:t>100m and Ds</w:t>
      </w:r>
      <w:r w:rsidR="00312526" w:rsidRPr="00312526">
        <w:rPr>
          <w:lang w:eastAsia="zh-CN"/>
        </w:rPr>
        <w:t xml:space="preserve"> </w:t>
      </w:r>
      <w:r w:rsidR="00312526">
        <w:rPr>
          <w:lang w:eastAsia="zh-CN"/>
        </w:rPr>
        <w:t xml:space="preserve">for </w:t>
      </w:r>
      <w:r w:rsidR="009231D2">
        <w:rPr>
          <w:lang w:eastAsia="zh-CN"/>
        </w:rPr>
        <w:t>another panel</w:t>
      </w:r>
      <w:r w:rsidR="002140E6">
        <w:rPr>
          <w:lang w:eastAsia="zh-CN"/>
        </w:rPr>
        <w:t xml:space="preserve">, and 1 beam per UE is assumed pointing to </w:t>
      </w:r>
      <w:r w:rsidR="00DB4B5A">
        <w:rPr>
          <w:lang w:eastAsia="zh-CN"/>
        </w:rPr>
        <w:t>100m</w:t>
      </w:r>
      <w:r w:rsidR="00312526">
        <w:rPr>
          <w:lang w:eastAsia="zh-CN"/>
        </w:rPr>
        <w:t>.</w:t>
      </w:r>
      <w:r w:rsidR="00C82FA1" w:rsidRPr="00C82FA1">
        <w:rPr>
          <w:lang w:eastAsia="zh-CN"/>
        </w:rPr>
        <w:t xml:space="preserve"> </w:t>
      </w:r>
      <w:r w:rsidR="00C82FA1">
        <w:rPr>
          <w:lang w:eastAsia="zh-CN"/>
        </w:rPr>
        <w:t>The link budget analysis is shown as Figure 2.2-3 below.</w:t>
      </w:r>
    </w:p>
    <w:p w:rsidR="0033163E" w:rsidRDefault="00DB4B5A" w:rsidP="0063779B">
      <w:pPr>
        <w:pStyle w:val="TAC"/>
        <w:rPr>
          <w:rFonts w:eastAsia="Malgun Gothic"/>
        </w:rPr>
      </w:pPr>
      <w:r>
        <w:rPr>
          <w:noProof/>
          <w:lang w:val="en-US" w:eastAsia="zh-CN"/>
        </w:rPr>
        <w:drawing>
          <wp:inline distT="0" distB="0" distL="0" distR="0" wp14:anchorId="22BAD401" wp14:editId="2F615C17">
            <wp:extent cx="2667600" cy="2005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7600" cy="2005200"/>
                    </a:xfrm>
                    <a:prstGeom prst="rect">
                      <a:avLst/>
                    </a:prstGeom>
                  </pic:spPr>
                </pic:pic>
              </a:graphicData>
            </a:graphic>
          </wp:inline>
        </w:drawing>
      </w:r>
    </w:p>
    <w:p w:rsidR="00C82FA1" w:rsidRPr="00C82FA1" w:rsidRDefault="00C82FA1" w:rsidP="00C82FA1">
      <w:pPr>
        <w:pStyle w:val="TH"/>
      </w:pPr>
      <w:r>
        <w:t xml:space="preserve">Figure 2.2-3 Link budget for </w:t>
      </w:r>
      <w:r>
        <w:rPr>
          <w:lang w:val="en-GB"/>
        </w:rPr>
        <w:t>Scheme-2</w:t>
      </w:r>
    </w:p>
    <w:p w:rsidR="002C326F" w:rsidRDefault="00E172DE" w:rsidP="00C82FA1">
      <w:pPr>
        <w:rPr>
          <w:lang w:val="en-US" w:eastAsia="zh-CN"/>
        </w:rPr>
      </w:pPr>
      <w:r>
        <w:rPr>
          <w:lang w:val="en-US" w:eastAsia="zh-CN"/>
        </w:rPr>
        <w:t xml:space="preserve">For both Scheme-1 and Scheme-2, </w:t>
      </w:r>
      <w:r w:rsidR="00357A38">
        <w:rPr>
          <w:lang w:val="en-US" w:eastAsia="zh-CN"/>
        </w:rPr>
        <w:t>the power of side-lobes for different beams change rapidly when UE is near to the RRH and the minimum time duration for the best beam with same beam index can be far less than 160 ms that is the L1-RSRP measurement period for HST FR2 scenario as analysis in</w:t>
      </w:r>
      <w:r w:rsidR="002F5FCD">
        <w:rPr>
          <w:lang w:val="en-US" w:eastAsia="zh-CN"/>
        </w:rPr>
        <w:t xml:space="preserve"> </w:t>
      </w:r>
      <w:r w:rsidR="002F5FCD">
        <w:rPr>
          <w:lang w:val="en-US" w:eastAsia="zh-CN"/>
        </w:rPr>
        <w:fldChar w:fldCharType="begin"/>
      </w:r>
      <w:r w:rsidR="002F5FCD">
        <w:rPr>
          <w:lang w:val="en-US" w:eastAsia="zh-CN"/>
        </w:rPr>
        <w:instrText xml:space="preserve"> REF _Ref71535294 \r \h </w:instrText>
      </w:r>
      <w:r w:rsidR="002F5FCD">
        <w:rPr>
          <w:lang w:val="en-US" w:eastAsia="zh-CN"/>
        </w:rPr>
      </w:r>
      <w:r w:rsidR="002F5FCD">
        <w:rPr>
          <w:lang w:val="en-US" w:eastAsia="zh-CN"/>
        </w:rPr>
        <w:fldChar w:fldCharType="separate"/>
      </w:r>
      <w:r w:rsidR="002F5FCD">
        <w:rPr>
          <w:lang w:val="en-US" w:eastAsia="zh-CN"/>
        </w:rPr>
        <w:t>[2]</w:t>
      </w:r>
      <w:r w:rsidR="002F5FCD">
        <w:rPr>
          <w:lang w:val="en-US" w:eastAsia="zh-CN"/>
        </w:rPr>
        <w:fldChar w:fldCharType="end"/>
      </w:r>
      <w:r w:rsidR="00357A38">
        <w:rPr>
          <w:lang w:val="en-US" w:eastAsia="zh-CN"/>
        </w:rPr>
        <w:t>.</w:t>
      </w:r>
      <w:r w:rsidR="00357A38">
        <w:rPr>
          <w:rFonts w:hint="eastAsia"/>
          <w:lang w:val="en-US" w:eastAsia="zh-CN"/>
        </w:rPr>
        <w:t xml:space="preserve"> </w:t>
      </w:r>
      <w:r w:rsidR="00357A38">
        <w:rPr>
          <w:lang w:val="en-US" w:eastAsia="zh-CN"/>
        </w:rPr>
        <w:t xml:space="preserve">It is a great challenge for the UE to ensure the performance not to degrade in such location. UE can use different </w:t>
      </w:r>
      <w:r w:rsidR="00357A38" w:rsidRPr="00D374D5">
        <w:rPr>
          <w:lang w:val="en-US" w:eastAsia="zh-CN"/>
        </w:rPr>
        <w:t>strategy</w:t>
      </w:r>
      <w:r w:rsidR="00357A38">
        <w:rPr>
          <w:lang w:val="en-US" w:eastAsia="zh-CN"/>
        </w:rPr>
        <w:t xml:space="preserve"> by implementation, such as select the best beam as per RSRP measurement result or directly switch the UE beam point to the main-lobe beam transmission from the next RRH. For the former one, the best beam may be unavailable with high probability once UE beam switching has been performed. Therefore, we propose to not consider Bi-directional deployment for Scenario A.</w:t>
      </w:r>
    </w:p>
    <w:p w:rsidR="00DB4B5A" w:rsidRDefault="00DB4B5A" w:rsidP="00DB4B5A">
      <w:pPr>
        <w:pStyle w:val="Proposal"/>
      </w:pPr>
      <w:r>
        <w:t>Do not consider Bi-directional deployment for Scenario A.</w:t>
      </w:r>
    </w:p>
    <w:p w:rsidR="00CB0527" w:rsidRDefault="00CB0527" w:rsidP="00CB0527">
      <w:pPr>
        <w:pStyle w:val="2"/>
        <w:rPr>
          <w:lang w:val="en-US" w:eastAsia="zh-CN"/>
        </w:rPr>
      </w:pPr>
      <w:r>
        <w:rPr>
          <w:lang w:val="en-US" w:eastAsia="zh-CN"/>
        </w:rPr>
        <w:t>Uni-directional</w:t>
      </w:r>
    </w:p>
    <w:p w:rsidR="009231D2" w:rsidRDefault="009231D2" w:rsidP="009231D2">
      <w:pPr>
        <w:rPr>
          <w:lang w:eastAsia="zh-CN"/>
        </w:rPr>
      </w:pPr>
      <w:r w:rsidRPr="00B71A54">
        <w:rPr>
          <w:lang w:val="en-US" w:eastAsia="zh-CN"/>
        </w:rPr>
        <w:t xml:space="preserve">For </w:t>
      </w:r>
      <w:r>
        <w:rPr>
          <w:lang w:val="en-US" w:eastAsia="zh-CN"/>
        </w:rPr>
        <w:t>Uni-directional deployment</w:t>
      </w:r>
      <w:r>
        <w:rPr>
          <w:rFonts w:hint="eastAsia"/>
          <w:lang w:val="en-US" w:eastAsia="zh-CN"/>
        </w:rPr>
        <w:t>,</w:t>
      </w:r>
      <w:r>
        <w:rPr>
          <w:lang w:val="en-US" w:eastAsia="zh-CN"/>
        </w:rPr>
        <w:t xml:space="preserve"> 1 beam per panel is selected. T</w:t>
      </w:r>
      <w:r w:rsidRPr="00B71A54">
        <w:rPr>
          <w:lang w:val="en-US" w:eastAsia="zh-CN"/>
        </w:rPr>
        <w:t>he panel boresight is pointed to</w:t>
      </w:r>
      <w:r w:rsidRPr="008041B1">
        <w:rPr>
          <w:lang w:eastAsia="zh-CN"/>
        </w:rPr>
        <w:t xml:space="preserve"> </w:t>
      </w:r>
      <w:r w:rsidRPr="00037B67">
        <w:rPr>
          <w:lang w:eastAsia="zh-CN"/>
        </w:rPr>
        <w:t xml:space="preserve">the </w:t>
      </w:r>
      <w:r w:rsidRPr="002C54B1">
        <w:rPr>
          <w:lang w:eastAsia="zh-CN"/>
        </w:rPr>
        <w:t>railway</w:t>
      </w:r>
      <w:r w:rsidRPr="008041B1">
        <w:rPr>
          <w:lang w:eastAsia="zh-CN"/>
        </w:rPr>
        <w:t xml:space="preserve"> </w:t>
      </w:r>
      <w:r w:rsidRPr="00037B67">
        <w:rPr>
          <w:lang w:eastAsia="zh-CN"/>
        </w:rPr>
        <w:t>at the distance of Ds</w:t>
      </w:r>
      <w:r>
        <w:rPr>
          <w:lang w:eastAsia="zh-CN"/>
        </w:rPr>
        <w:t xml:space="preserve">, </w:t>
      </w:r>
      <w:r>
        <w:rPr>
          <w:lang w:val="en-US" w:eastAsia="zh-CN"/>
        </w:rPr>
        <w:t xml:space="preserve">the beam </w:t>
      </w:r>
      <w:r w:rsidRPr="00B71A54">
        <w:rPr>
          <w:lang w:val="en-US" w:eastAsia="zh-CN"/>
        </w:rPr>
        <w:t xml:space="preserve">is </w:t>
      </w:r>
      <w:r w:rsidR="00357A38">
        <w:rPr>
          <w:lang w:val="en-US" w:eastAsia="zh-CN"/>
        </w:rPr>
        <w:t>parallel to the railway</w:t>
      </w:r>
      <w:r w:rsidR="002140E6">
        <w:rPr>
          <w:lang w:eastAsia="zh-CN"/>
        </w:rPr>
        <w:t xml:space="preserve">, and 1 beam per UE is assumed pointing to </w:t>
      </w:r>
      <w:r w:rsidR="002140E6" w:rsidRPr="00037B67">
        <w:rPr>
          <w:lang w:eastAsia="zh-CN"/>
        </w:rPr>
        <w:t>Ds</w:t>
      </w:r>
      <w:r>
        <w:rPr>
          <w:lang w:eastAsia="zh-CN"/>
        </w:rPr>
        <w:t>. The link budget analysis is shown as Figure 2.</w:t>
      </w:r>
      <w:r w:rsidR="00645F61">
        <w:rPr>
          <w:lang w:eastAsia="zh-CN"/>
        </w:rPr>
        <w:t>2</w:t>
      </w:r>
      <w:r>
        <w:rPr>
          <w:lang w:eastAsia="zh-CN"/>
        </w:rPr>
        <w:t>-1 below.</w:t>
      </w:r>
    </w:p>
    <w:p w:rsidR="00B53B5B" w:rsidRDefault="00B53B5B" w:rsidP="00B53B5B">
      <w:pPr>
        <w:rPr>
          <w:lang w:val="en-US" w:eastAsia="zh-CN"/>
        </w:rPr>
      </w:pPr>
    </w:p>
    <w:p w:rsidR="00B53B5B" w:rsidRDefault="00357A38" w:rsidP="00B53B5B">
      <w:pPr>
        <w:pStyle w:val="TAC"/>
        <w:rPr>
          <w:rFonts w:eastAsia="Malgun Gothic"/>
          <w:lang w:val="en-US"/>
        </w:rPr>
      </w:pPr>
      <w:r>
        <w:rPr>
          <w:noProof/>
          <w:lang w:val="en-US" w:eastAsia="zh-CN"/>
        </w:rPr>
        <w:drawing>
          <wp:inline distT="0" distB="0" distL="0" distR="0" wp14:anchorId="62F08DC2" wp14:editId="417B2DB5">
            <wp:extent cx="2667600" cy="200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7600" cy="2005200"/>
                    </a:xfrm>
                    <a:prstGeom prst="rect">
                      <a:avLst/>
                    </a:prstGeom>
                  </pic:spPr>
                </pic:pic>
              </a:graphicData>
            </a:graphic>
          </wp:inline>
        </w:drawing>
      </w:r>
    </w:p>
    <w:p w:rsidR="009231D2" w:rsidRDefault="009231D2" w:rsidP="009231D2">
      <w:pPr>
        <w:pStyle w:val="TH"/>
        <w:rPr>
          <w:lang w:val="en-GB"/>
        </w:rPr>
      </w:pPr>
      <w:r>
        <w:t>Figure 2.</w:t>
      </w:r>
      <w:r w:rsidR="00645F61">
        <w:t>2</w:t>
      </w:r>
      <w:r>
        <w:t xml:space="preserve">-1 Link budget for </w:t>
      </w:r>
      <w:r w:rsidRPr="009231D2">
        <w:rPr>
          <w:lang w:val="en-GB"/>
        </w:rPr>
        <w:t>Uni-directional deployment</w:t>
      </w:r>
    </w:p>
    <w:p w:rsidR="009231D2" w:rsidRDefault="009231D2" w:rsidP="009231D2">
      <w:pPr>
        <w:rPr>
          <w:lang w:val="en-US" w:eastAsia="zh-CN"/>
        </w:rPr>
      </w:pPr>
      <w:r>
        <w:rPr>
          <w:rFonts w:hint="eastAsia"/>
          <w:lang w:val="en-US" w:eastAsia="zh-CN"/>
        </w:rPr>
        <w:t>T</w:t>
      </w:r>
      <w:r>
        <w:rPr>
          <w:lang w:val="en-US" w:eastAsia="zh-CN"/>
        </w:rPr>
        <w:t xml:space="preserve">he link budget </w:t>
      </w:r>
      <w:r w:rsidRPr="002C54B1">
        <w:rPr>
          <w:lang w:val="en-US" w:eastAsia="zh-CN"/>
        </w:rPr>
        <w:t>remaining</w:t>
      </w:r>
      <w:r>
        <w:rPr>
          <w:lang w:val="en-US" w:eastAsia="zh-CN"/>
        </w:rPr>
        <w:t xml:space="preserve"> and the minimum beam dwelling time for </w:t>
      </w:r>
      <w:r w:rsidRPr="009231D2">
        <w:t>Uni-directional deployment</w:t>
      </w:r>
      <w:r>
        <w:rPr>
          <w:lang w:val="en-US" w:eastAsia="zh-CN"/>
        </w:rPr>
        <w:t xml:space="preserve"> is shown as Table 2.</w:t>
      </w:r>
      <w:r w:rsidR="00645F61">
        <w:rPr>
          <w:lang w:val="en-US" w:eastAsia="zh-CN"/>
        </w:rPr>
        <w:t>2</w:t>
      </w:r>
      <w:r>
        <w:rPr>
          <w:lang w:val="en-US" w:eastAsia="zh-CN"/>
        </w:rPr>
        <w:t>-1 below.</w:t>
      </w:r>
    </w:p>
    <w:p w:rsidR="009231D2" w:rsidRPr="009231D2" w:rsidRDefault="009231D2" w:rsidP="009231D2">
      <w:pPr>
        <w:pStyle w:val="TH"/>
      </w:pPr>
      <w:r>
        <w:lastRenderedPageBreak/>
        <w:t>Table 2.</w:t>
      </w:r>
      <w:r w:rsidR="00645F61">
        <w:t>2</w:t>
      </w:r>
      <w:r>
        <w:t xml:space="preserve">-1 </w:t>
      </w:r>
      <w:r>
        <w:rPr>
          <w:lang w:val="en-US" w:eastAsia="zh-CN"/>
        </w:rPr>
        <w:t xml:space="preserve">Link budget </w:t>
      </w:r>
      <w:r w:rsidRPr="002C54B1">
        <w:rPr>
          <w:lang w:val="en-US" w:eastAsia="zh-CN"/>
        </w:rPr>
        <w:t>remaining</w:t>
      </w:r>
      <w:r>
        <w:rPr>
          <w:lang w:val="en-US" w:eastAsia="zh-CN"/>
        </w:rPr>
        <w:t xml:space="preserve"> and minimum beam dwelling time</w:t>
      </w:r>
    </w:p>
    <w:tbl>
      <w:tblPr>
        <w:tblStyle w:val="ae"/>
        <w:tblW w:w="0" w:type="auto"/>
        <w:jc w:val="center"/>
        <w:tblLook w:val="04A0" w:firstRow="1" w:lastRow="0" w:firstColumn="1" w:lastColumn="0" w:noHBand="0" w:noVBand="1"/>
      </w:tblPr>
      <w:tblGrid>
        <w:gridCol w:w="2248"/>
        <w:gridCol w:w="2727"/>
        <w:gridCol w:w="2637"/>
      </w:tblGrid>
      <w:tr w:rsidR="002140E6" w:rsidTr="006A16D3">
        <w:trPr>
          <w:jc w:val="center"/>
        </w:trPr>
        <w:tc>
          <w:tcPr>
            <w:tcW w:w="0" w:type="auto"/>
            <w:vAlign w:val="center"/>
          </w:tcPr>
          <w:p w:rsidR="002140E6" w:rsidRDefault="002140E6" w:rsidP="00695D6C">
            <w:pPr>
              <w:pStyle w:val="TAC"/>
              <w:rPr>
                <w:lang w:val="en-US"/>
              </w:rPr>
            </w:pPr>
            <w:r>
              <w:rPr>
                <w:lang w:val="en-US"/>
              </w:rPr>
              <w:t xml:space="preserve">link budget </w:t>
            </w:r>
            <w:r w:rsidRPr="002C54B1">
              <w:rPr>
                <w:lang w:val="en-US"/>
              </w:rPr>
              <w:t>remaining</w:t>
            </w:r>
            <w:r>
              <w:rPr>
                <w:lang w:val="en-US"/>
              </w:rPr>
              <w:t>[dB]</w:t>
            </w:r>
          </w:p>
        </w:tc>
        <w:tc>
          <w:tcPr>
            <w:tcW w:w="0" w:type="auto"/>
            <w:vAlign w:val="center"/>
          </w:tcPr>
          <w:p w:rsidR="002140E6" w:rsidRDefault="002140E6" w:rsidP="00695D6C">
            <w:pPr>
              <w:pStyle w:val="TAC"/>
              <w:rPr>
                <w:lang w:val="en-US"/>
              </w:rPr>
            </w:pPr>
            <w:r>
              <w:rPr>
                <w:lang w:val="en-US"/>
              </w:rPr>
              <w:t>minimum beam dwelling time[s]</w:t>
            </w:r>
          </w:p>
        </w:tc>
        <w:tc>
          <w:tcPr>
            <w:tcW w:w="0" w:type="auto"/>
          </w:tcPr>
          <w:p w:rsidR="002140E6" w:rsidRDefault="002140E6" w:rsidP="002140E6">
            <w:pPr>
              <w:pStyle w:val="TAC"/>
              <w:ind w:left="1680" w:hanging="1680"/>
              <w:rPr>
                <w:lang w:val="en-US"/>
              </w:rPr>
            </w:pPr>
            <w:r>
              <w:rPr>
                <w:rFonts w:eastAsiaTheme="minorEastAsia"/>
                <w:lang w:val="en-US" w:eastAsia="zh-CN"/>
              </w:rPr>
              <w:t>Beam switching point[m]</w:t>
            </w:r>
          </w:p>
        </w:tc>
      </w:tr>
      <w:tr w:rsidR="002140E6" w:rsidTr="006A16D3">
        <w:trPr>
          <w:jc w:val="center"/>
        </w:trPr>
        <w:tc>
          <w:tcPr>
            <w:tcW w:w="0" w:type="auto"/>
            <w:vAlign w:val="center"/>
          </w:tcPr>
          <w:p w:rsidR="002140E6" w:rsidRPr="00C82FA1" w:rsidRDefault="002140E6" w:rsidP="00E172DE">
            <w:pPr>
              <w:pStyle w:val="TAC"/>
              <w:rPr>
                <w:rFonts w:eastAsiaTheme="minorEastAsia"/>
                <w:lang w:val="en-US" w:eastAsia="zh-CN"/>
              </w:rPr>
            </w:pPr>
            <w:r>
              <w:rPr>
                <w:rFonts w:eastAsiaTheme="minorEastAsia" w:hint="eastAsia"/>
                <w:lang w:val="en-US" w:eastAsia="zh-CN"/>
              </w:rPr>
              <w:t>1</w:t>
            </w:r>
            <w:r w:rsidR="00E172DE">
              <w:rPr>
                <w:rFonts w:eastAsiaTheme="minorEastAsia"/>
                <w:lang w:val="en-US" w:eastAsia="zh-CN"/>
              </w:rPr>
              <w:t>8.8</w:t>
            </w:r>
          </w:p>
        </w:tc>
        <w:tc>
          <w:tcPr>
            <w:tcW w:w="0" w:type="auto"/>
            <w:vAlign w:val="center"/>
          </w:tcPr>
          <w:p w:rsidR="002140E6" w:rsidRPr="00C82FA1" w:rsidRDefault="002140E6" w:rsidP="00695D6C">
            <w:pPr>
              <w:pStyle w:val="TAC"/>
              <w:rPr>
                <w:rFonts w:eastAsiaTheme="minorEastAsia"/>
                <w:lang w:val="en-US" w:eastAsia="zh-CN"/>
              </w:rPr>
            </w:pPr>
            <w:r>
              <w:rPr>
                <w:rFonts w:eastAsiaTheme="minorEastAsia"/>
                <w:lang w:val="en-US" w:eastAsia="zh-CN"/>
              </w:rPr>
              <w:t>7.20</w:t>
            </w:r>
          </w:p>
        </w:tc>
        <w:tc>
          <w:tcPr>
            <w:tcW w:w="0" w:type="auto"/>
          </w:tcPr>
          <w:p w:rsidR="002140E6" w:rsidRDefault="00645F61" w:rsidP="002140E6">
            <w:pPr>
              <w:pStyle w:val="TAC"/>
              <w:ind w:left="1680" w:hanging="1680"/>
              <w:rPr>
                <w:rFonts w:eastAsiaTheme="minorEastAsia"/>
                <w:lang w:val="en-US" w:eastAsia="zh-CN"/>
              </w:rPr>
            </w:pPr>
            <w:r>
              <w:rPr>
                <w:rFonts w:eastAsiaTheme="minorEastAsia"/>
                <w:lang w:val="en-US" w:eastAsia="zh-CN"/>
              </w:rPr>
              <w:t>44</w:t>
            </w:r>
          </w:p>
        </w:tc>
      </w:tr>
    </w:tbl>
    <w:p w:rsidR="00AD1D49" w:rsidRDefault="00AD1D49" w:rsidP="00B53B5B">
      <w:pPr>
        <w:rPr>
          <w:lang w:val="en-US" w:eastAsia="zh-CN"/>
        </w:rPr>
      </w:pPr>
    </w:p>
    <w:p w:rsidR="00645F61" w:rsidRDefault="00AD1D49" w:rsidP="00645F61">
      <w:pPr>
        <w:pStyle w:val="Proposal"/>
      </w:pPr>
      <w:r>
        <w:rPr>
          <w:rFonts w:hint="eastAsia"/>
        </w:rPr>
        <w:t>S</w:t>
      </w:r>
      <w:r>
        <w:t xml:space="preserve">elect Ds_offset = </w:t>
      </w:r>
      <w:r w:rsidR="00645F61">
        <w:t>44</w:t>
      </w:r>
      <w:r>
        <w:t>m</w:t>
      </w:r>
      <w:r w:rsidRPr="00AD1D49">
        <w:t xml:space="preserve"> </w:t>
      </w:r>
      <w:r>
        <w:t xml:space="preserve">for Uni-directional deployment for Scenario </w:t>
      </w:r>
      <w:r w:rsidR="00645F61">
        <w:t>A</w:t>
      </w:r>
      <w:r>
        <w:t>.</w:t>
      </w:r>
    </w:p>
    <w:p w:rsidR="004A4294" w:rsidRPr="004A4294" w:rsidRDefault="004A4294" w:rsidP="002D12FA">
      <w:pPr>
        <w:pStyle w:val="2"/>
        <w:rPr>
          <w:lang w:val="en-US" w:eastAsia="zh-CN"/>
        </w:rPr>
      </w:pPr>
      <w:r w:rsidRPr="004A4294">
        <w:rPr>
          <w:rFonts w:hint="eastAsia"/>
          <w:lang w:val="en-US" w:eastAsia="zh-CN"/>
        </w:rPr>
        <w:t>H</w:t>
      </w:r>
      <w:r w:rsidRPr="004A4294">
        <w:rPr>
          <w:lang w:val="en-US" w:eastAsia="zh-CN"/>
        </w:rPr>
        <w:t>andover issue</w:t>
      </w:r>
    </w:p>
    <w:p w:rsidR="00693504" w:rsidRDefault="00955A46" w:rsidP="00693504">
      <w:pPr>
        <w:rPr>
          <w:lang w:val="en-US" w:eastAsia="zh-CN"/>
        </w:rPr>
      </w:pPr>
      <w:r>
        <w:rPr>
          <w:lang w:val="en-US" w:eastAsia="zh-CN"/>
        </w:rPr>
        <w:t xml:space="preserve">In last meeting, a handover issue is raised by companies </w:t>
      </w:r>
      <w:r w:rsidRPr="00955A46">
        <w:rPr>
          <w:lang w:eastAsia="zh-CN"/>
        </w:rPr>
        <w:t xml:space="preserve">in uni-directional </w:t>
      </w:r>
      <w:r>
        <w:rPr>
          <w:lang w:eastAsia="zh-CN"/>
        </w:rPr>
        <w:t xml:space="preserve">deployment. </w:t>
      </w:r>
      <w:r w:rsidR="00693504">
        <w:rPr>
          <w:rFonts w:hint="eastAsia"/>
          <w:lang w:val="en-US" w:eastAsia="zh-CN"/>
        </w:rPr>
        <w:t>T</w:t>
      </w:r>
      <w:r w:rsidR="00693504">
        <w:rPr>
          <w:lang w:val="en-US" w:eastAsia="zh-CN"/>
        </w:rPr>
        <w:t xml:space="preserve">he handover delay can be derived as per TS 38.133 </w:t>
      </w:r>
      <w:r w:rsidR="00693504">
        <w:rPr>
          <w:lang w:val="en-US" w:eastAsia="zh-CN"/>
        </w:rPr>
        <w:fldChar w:fldCharType="begin"/>
      </w:r>
      <w:r w:rsidR="00693504">
        <w:rPr>
          <w:lang w:val="en-US" w:eastAsia="zh-CN"/>
        </w:rPr>
        <w:instrText xml:space="preserve"> REF _Ref71642167 \r \h </w:instrText>
      </w:r>
      <w:r w:rsidR="00693504">
        <w:rPr>
          <w:lang w:val="en-US" w:eastAsia="zh-CN"/>
        </w:rPr>
      </w:r>
      <w:r w:rsidR="00693504">
        <w:rPr>
          <w:lang w:val="en-US" w:eastAsia="zh-CN"/>
        </w:rPr>
        <w:fldChar w:fldCharType="separate"/>
      </w:r>
      <w:r w:rsidR="00693504">
        <w:rPr>
          <w:lang w:val="en-US" w:eastAsia="zh-CN"/>
        </w:rPr>
        <w:t>[3]</w:t>
      </w:r>
      <w:r w:rsidR="00693504">
        <w:rPr>
          <w:lang w:val="en-US" w:eastAsia="zh-CN"/>
        </w:rPr>
        <w:fldChar w:fldCharType="end"/>
      </w:r>
      <w:r w:rsidR="00693504">
        <w:rPr>
          <w:lang w:val="en-US" w:eastAsia="zh-CN"/>
        </w:rPr>
        <w:t xml:space="preserve"> shown in below:</w:t>
      </w:r>
    </w:p>
    <w:tbl>
      <w:tblPr>
        <w:tblStyle w:val="ae"/>
        <w:tblW w:w="0" w:type="auto"/>
        <w:tblLook w:val="04A0" w:firstRow="1" w:lastRow="0" w:firstColumn="1" w:lastColumn="0" w:noHBand="0" w:noVBand="1"/>
      </w:tblPr>
      <w:tblGrid>
        <w:gridCol w:w="10456"/>
      </w:tblGrid>
      <w:tr w:rsidR="00693504" w:rsidRPr="00693504" w:rsidTr="00693504">
        <w:tc>
          <w:tcPr>
            <w:tcW w:w="10456" w:type="dxa"/>
          </w:tcPr>
          <w:p w:rsidR="00693504" w:rsidRPr="00693504" w:rsidRDefault="00693504" w:rsidP="00693504">
            <w:pPr>
              <w:jc w:val="center"/>
              <w:rPr>
                <w:i/>
              </w:rPr>
            </w:pPr>
            <w:r w:rsidRPr="00693504">
              <w:rPr>
                <w:i/>
              </w:rPr>
              <w:t>T</w:t>
            </w:r>
            <w:r w:rsidRPr="00693504">
              <w:rPr>
                <w:i/>
                <w:vertAlign w:val="subscript"/>
              </w:rPr>
              <w:t xml:space="preserve">identify_intra_without_index </w:t>
            </w:r>
            <w:r w:rsidRPr="00693504">
              <w:rPr>
                <w:i/>
              </w:rPr>
              <w:t>= (T</w:t>
            </w:r>
            <w:r w:rsidRPr="00693504">
              <w:rPr>
                <w:i/>
                <w:vertAlign w:val="subscript"/>
              </w:rPr>
              <w:t>PSS/SSS_sync_intra</w:t>
            </w:r>
            <w:r w:rsidRPr="00693504">
              <w:rPr>
                <w:i/>
              </w:rPr>
              <w:t xml:space="preserve"> + T</w:t>
            </w:r>
            <w:r w:rsidRPr="00693504">
              <w:rPr>
                <w:i/>
                <w:vertAlign w:val="subscript"/>
              </w:rPr>
              <w:t xml:space="preserve"> SSB_measurement_period_intra</w:t>
            </w:r>
            <w:r w:rsidRPr="00693504">
              <w:rPr>
                <w:i/>
              </w:rPr>
              <w:t>) ms</w:t>
            </w:r>
          </w:p>
          <w:p w:rsidR="00693504" w:rsidRPr="00693504" w:rsidRDefault="00693504" w:rsidP="00693504">
            <w:pPr>
              <w:pStyle w:val="TH"/>
              <w:rPr>
                <w:i/>
              </w:rPr>
            </w:pPr>
            <w:r w:rsidRPr="00693504">
              <w:rPr>
                <w:i/>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8398"/>
            </w:tblGrid>
            <w:tr w:rsidR="00693504" w:rsidRPr="00693504" w:rsidTr="00BB03E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H"/>
                    <w:rPr>
                      <w:i/>
                    </w:rPr>
                  </w:pPr>
                  <w:r w:rsidRPr="00693504">
                    <w:rPr>
                      <w:i/>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H"/>
                    <w:rPr>
                      <w:i/>
                    </w:rPr>
                  </w:pPr>
                  <w:r w:rsidRPr="00693504">
                    <w:rPr>
                      <w:i/>
                    </w:rPr>
                    <w:t>T</w:t>
                  </w:r>
                  <w:r w:rsidRPr="00693504">
                    <w:rPr>
                      <w:i/>
                      <w:vertAlign w:val="subscript"/>
                    </w:rPr>
                    <w:t>PSS/SSS_sync_intra</w:t>
                  </w:r>
                </w:p>
              </w:tc>
            </w:tr>
            <w:tr w:rsidR="00693504" w:rsidRPr="00693504" w:rsidTr="00BB03E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i/>
                    </w:rPr>
                  </w:pPr>
                  <w:r w:rsidRPr="00693504">
                    <w:rPr>
                      <w:i/>
                    </w:rPr>
                    <w:t>No DRX</w:t>
                  </w:r>
                </w:p>
              </w:tc>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i/>
                    </w:rPr>
                  </w:pPr>
                  <w:r w:rsidRPr="00693504">
                    <w:rPr>
                      <w:i/>
                    </w:rPr>
                    <w:t>max(600ms, ceil(M</w:t>
                  </w:r>
                  <w:r w:rsidRPr="00693504">
                    <w:rPr>
                      <w:i/>
                      <w:vertAlign w:val="subscript"/>
                    </w:rPr>
                    <w:t>pss/sss_sync_w/o_gaps</w:t>
                  </w:r>
                  <w:r w:rsidRPr="00693504">
                    <w:rPr>
                      <w:i/>
                    </w:rPr>
                    <w:t xml:space="preserve">  x K</w:t>
                  </w:r>
                  <w:r w:rsidRPr="00693504">
                    <w:rPr>
                      <w:i/>
                      <w:vertAlign w:val="subscript"/>
                    </w:rPr>
                    <w:t>p</w:t>
                  </w:r>
                  <w:r w:rsidRPr="00693504">
                    <w:rPr>
                      <w:i/>
                    </w:rPr>
                    <w:t xml:space="preserve"> x K</w:t>
                  </w:r>
                  <w:r w:rsidRPr="00693504">
                    <w:rPr>
                      <w:i/>
                      <w:vertAlign w:val="subscript"/>
                      <w:lang w:val="en-US"/>
                    </w:rPr>
                    <w:t>layer1_measurement</w:t>
                  </w:r>
                  <w:r w:rsidRPr="00693504">
                    <w:rPr>
                      <w:i/>
                    </w:rPr>
                    <w:t>)</w:t>
                  </w:r>
                  <w:r w:rsidRPr="00693504">
                    <w:rPr>
                      <w:i/>
                      <w:vertAlign w:val="subscript"/>
                    </w:rPr>
                    <w:t xml:space="preserve">  </w:t>
                  </w:r>
                  <w:r w:rsidRPr="00693504">
                    <w:rPr>
                      <w:i/>
                    </w:rPr>
                    <w:t>x SMTC period)</w:t>
                  </w:r>
                  <w:r w:rsidRPr="00693504">
                    <w:rPr>
                      <w:i/>
                      <w:vertAlign w:val="superscript"/>
                    </w:rPr>
                    <w:t>Note 1</w:t>
                  </w:r>
                  <w:r w:rsidRPr="00693504">
                    <w:rPr>
                      <w:i/>
                    </w:rPr>
                    <w:t xml:space="preserve"> x CSSF</w:t>
                  </w:r>
                  <w:r w:rsidRPr="00693504">
                    <w:rPr>
                      <w:i/>
                      <w:vertAlign w:val="subscript"/>
                    </w:rPr>
                    <w:t>intra</w:t>
                  </w:r>
                </w:p>
              </w:tc>
            </w:tr>
            <w:tr w:rsidR="00693504" w:rsidRPr="00693504" w:rsidTr="00BB03EE">
              <w:trPr>
                <w:trHeight w:val="2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i/>
                    </w:rPr>
                  </w:pPr>
                  <w:r w:rsidRPr="00693504">
                    <w:rPr>
                      <w:i/>
                    </w:rPr>
                    <w:t>DRX cycle</w:t>
                  </w:r>
                  <w:r w:rsidRPr="00693504">
                    <w:rPr>
                      <w:rFonts w:hint="eastAsia"/>
                      <w:i/>
                      <w:lang w:val="en-US"/>
                    </w:rPr>
                    <w:t>≤</w:t>
                  </w:r>
                  <w:r w:rsidRPr="00693504">
                    <w:rPr>
                      <w:i/>
                    </w:rPr>
                    <w:t xml:space="preserve"> 320ms</w:t>
                  </w:r>
                </w:p>
              </w:tc>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b/>
                      <w:i/>
                    </w:rPr>
                  </w:pPr>
                  <w:r w:rsidRPr="00693504">
                    <w:rPr>
                      <w:i/>
                    </w:rPr>
                    <w:t>max(600ms, ceil(1.5 x M</w:t>
                  </w:r>
                  <w:r w:rsidRPr="00693504">
                    <w:rPr>
                      <w:i/>
                      <w:vertAlign w:val="subscript"/>
                    </w:rPr>
                    <w:t>pss/sss_sync_w/o_gaps</w:t>
                  </w:r>
                  <w:r w:rsidRPr="00693504">
                    <w:rPr>
                      <w:i/>
                    </w:rPr>
                    <w:t xml:space="preserve">  x K</w:t>
                  </w:r>
                  <w:r w:rsidRPr="00693504">
                    <w:rPr>
                      <w:i/>
                      <w:vertAlign w:val="subscript"/>
                    </w:rPr>
                    <w:t>p</w:t>
                  </w:r>
                  <w:r w:rsidRPr="00693504">
                    <w:rPr>
                      <w:i/>
                    </w:rPr>
                    <w:t xml:space="preserve"> x K</w:t>
                  </w:r>
                  <w:r w:rsidRPr="00693504">
                    <w:rPr>
                      <w:i/>
                      <w:vertAlign w:val="subscript"/>
                      <w:lang w:val="en-US"/>
                    </w:rPr>
                    <w:t>layer1_measurement</w:t>
                  </w:r>
                  <w:r w:rsidRPr="00693504">
                    <w:rPr>
                      <w:i/>
                    </w:rPr>
                    <w:t>)</w:t>
                  </w:r>
                  <w:r w:rsidRPr="00693504">
                    <w:rPr>
                      <w:i/>
                      <w:vertAlign w:val="subscript"/>
                    </w:rPr>
                    <w:t xml:space="preserve"> </w:t>
                  </w:r>
                  <w:r w:rsidRPr="00693504">
                    <w:rPr>
                      <w:i/>
                    </w:rPr>
                    <w:t>x max(SMTC period,DRX cycle)) x CSSF</w:t>
                  </w:r>
                  <w:r w:rsidRPr="00693504">
                    <w:rPr>
                      <w:i/>
                      <w:vertAlign w:val="subscript"/>
                    </w:rPr>
                    <w:t>intra</w:t>
                  </w:r>
                </w:p>
              </w:tc>
            </w:tr>
            <w:tr w:rsidR="00693504" w:rsidRPr="00693504" w:rsidTr="00BB03E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b/>
                      <w:i/>
                    </w:rPr>
                  </w:pPr>
                  <w:r w:rsidRPr="00693504">
                    <w:rPr>
                      <w:i/>
                    </w:rPr>
                    <w:t>DRX cycle&gt;320ms</w:t>
                  </w:r>
                </w:p>
              </w:tc>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b/>
                      <w:i/>
                    </w:rPr>
                  </w:pPr>
                  <w:r w:rsidRPr="00693504">
                    <w:rPr>
                      <w:i/>
                    </w:rPr>
                    <w:t>ceil(M</w:t>
                  </w:r>
                  <w:r w:rsidRPr="00693504">
                    <w:rPr>
                      <w:i/>
                      <w:vertAlign w:val="subscript"/>
                    </w:rPr>
                    <w:t>pss/sss_sync_w/o_gaps</w:t>
                  </w:r>
                  <w:r w:rsidRPr="00693504">
                    <w:rPr>
                      <w:i/>
                    </w:rPr>
                    <w:t xml:space="preserve">  x K</w:t>
                  </w:r>
                  <w:r w:rsidRPr="00693504">
                    <w:rPr>
                      <w:i/>
                      <w:vertAlign w:val="subscript"/>
                    </w:rPr>
                    <w:t>p</w:t>
                  </w:r>
                  <w:r w:rsidRPr="00693504">
                    <w:rPr>
                      <w:i/>
                    </w:rPr>
                    <w:t xml:space="preserve"> x K</w:t>
                  </w:r>
                  <w:r w:rsidRPr="00693504">
                    <w:rPr>
                      <w:i/>
                      <w:vertAlign w:val="subscript"/>
                      <w:lang w:val="en-US"/>
                    </w:rPr>
                    <w:t>layer1_measurement</w:t>
                  </w:r>
                  <w:r w:rsidRPr="00693504">
                    <w:rPr>
                      <w:i/>
                    </w:rPr>
                    <w:t xml:space="preserve">) </w:t>
                  </w:r>
                  <w:r w:rsidRPr="00693504">
                    <w:rPr>
                      <w:i/>
                      <w:vertAlign w:val="subscript"/>
                    </w:rPr>
                    <w:t xml:space="preserve"> </w:t>
                  </w:r>
                  <w:r w:rsidRPr="00693504">
                    <w:rPr>
                      <w:i/>
                    </w:rPr>
                    <w:t>x DRX cycle x CSSF</w:t>
                  </w:r>
                  <w:r w:rsidRPr="00693504">
                    <w:rPr>
                      <w:i/>
                      <w:vertAlign w:val="subscript"/>
                    </w:rPr>
                    <w:t>intra</w:t>
                  </w:r>
                </w:p>
              </w:tc>
            </w:tr>
            <w:tr w:rsidR="00693504" w:rsidRPr="00693504" w:rsidTr="00BB03E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N"/>
                    <w:rPr>
                      <w:i/>
                    </w:rPr>
                  </w:pPr>
                  <w:r w:rsidRPr="00693504">
                    <w:rPr>
                      <w:i/>
                    </w:rPr>
                    <w:t>NOTE 1:</w:t>
                  </w:r>
                  <w:r w:rsidRPr="00693504">
                    <w:rPr>
                      <w:i/>
                    </w:rPr>
                    <w:tab/>
                    <w:t>If different SMTC periodicities are configured for different cells, the SMTC period in the requirement is the one used by the cell being identified</w:t>
                  </w:r>
                </w:p>
              </w:tc>
            </w:tr>
          </w:tbl>
          <w:p w:rsidR="00693504" w:rsidRPr="00693504" w:rsidRDefault="00693504" w:rsidP="00693504">
            <w:pPr>
              <w:pStyle w:val="TH"/>
              <w:rPr>
                <w:i/>
              </w:rPr>
            </w:pPr>
            <w:r w:rsidRPr="00693504">
              <w:rPr>
                <w:i/>
              </w:rPr>
              <w:t>Table 9.2.5.2-2: Measurement period for intra-frequency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8372"/>
            </w:tblGrid>
            <w:tr w:rsidR="00693504" w:rsidRPr="00693504" w:rsidTr="00BB03E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H"/>
                    <w:rPr>
                      <w:i/>
                    </w:rPr>
                  </w:pPr>
                  <w:r w:rsidRPr="00693504">
                    <w:rPr>
                      <w:i/>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H"/>
                    <w:rPr>
                      <w:i/>
                    </w:rPr>
                  </w:pPr>
                  <w:r w:rsidRPr="00693504">
                    <w:rPr>
                      <w:i/>
                    </w:rPr>
                    <w:t>T</w:t>
                  </w:r>
                  <w:r w:rsidRPr="00693504">
                    <w:rPr>
                      <w:i/>
                      <w:vertAlign w:val="subscript"/>
                    </w:rPr>
                    <w:t xml:space="preserve"> SSB_measurement_period_intra</w:t>
                  </w:r>
                  <w:r w:rsidRPr="00693504">
                    <w:rPr>
                      <w:i/>
                    </w:rPr>
                    <w:t xml:space="preserve">  </w:t>
                  </w:r>
                </w:p>
              </w:tc>
            </w:tr>
            <w:tr w:rsidR="00693504" w:rsidRPr="00693504" w:rsidTr="00BB03E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i/>
                    </w:rPr>
                  </w:pPr>
                  <w:r w:rsidRPr="00693504">
                    <w:rPr>
                      <w:i/>
                    </w:rPr>
                    <w:t>No DRX</w:t>
                  </w:r>
                </w:p>
              </w:tc>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i/>
                    </w:rPr>
                  </w:pPr>
                  <w:r w:rsidRPr="00693504">
                    <w:rPr>
                      <w:i/>
                    </w:rPr>
                    <w:t>max(400ms, ceil(M</w:t>
                  </w:r>
                  <w:r w:rsidRPr="00693504">
                    <w:rPr>
                      <w:i/>
                      <w:vertAlign w:val="subscript"/>
                    </w:rPr>
                    <w:t>meas_period_w/o_gaps</w:t>
                  </w:r>
                  <w:r w:rsidRPr="00693504">
                    <w:rPr>
                      <w:i/>
                    </w:rPr>
                    <w:t xml:space="preserve"> x K</w:t>
                  </w:r>
                  <w:r w:rsidRPr="00693504">
                    <w:rPr>
                      <w:i/>
                      <w:vertAlign w:val="subscript"/>
                    </w:rPr>
                    <w:t>p</w:t>
                  </w:r>
                  <w:r w:rsidRPr="00693504">
                    <w:rPr>
                      <w:i/>
                    </w:rPr>
                    <w:t xml:space="preserve"> x K</w:t>
                  </w:r>
                  <w:r w:rsidRPr="00693504">
                    <w:rPr>
                      <w:i/>
                      <w:vertAlign w:val="subscript"/>
                      <w:lang w:val="en-US"/>
                    </w:rPr>
                    <w:t>layer1_measurement</w:t>
                  </w:r>
                  <w:r w:rsidRPr="00693504">
                    <w:rPr>
                      <w:i/>
                    </w:rPr>
                    <w:t>) x SMTC period)</w:t>
                  </w:r>
                  <w:r w:rsidRPr="00693504">
                    <w:rPr>
                      <w:i/>
                      <w:vertAlign w:val="superscript"/>
                    </w:rPr>
                    <w:t>Note 1</w:t>
                  </w:r>
                  <w:r w:rsidRPr="00693504">
                    <w:rPr>
                      <w:i/>
                    </w:rPr>
                    <w:t xml:space="preserve"> x CSSF</w:t>
                  </w:r>
                  <w:r w:rsidRPr="00693504">
                    <w:rPr>
                      <w:i/>
                      <w:vertAlign w:val="subscript"/>
                    </w:rPr>
                    <w:t>intra</w:t>
                  </w:r>
                </w:p>
              </w:tc>
            </w:tr>
            <w:tr w:rsidR="00693504" w:rsidRPr="00693504" w:rsidTr="00BB03E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i/>
                    </w:rPr>
                  </w:pPr>
                  <w:r w:rsidRPr="00693504">
                    <w:rPr>
                      <w:i/>
                    </w:rPr>
                    <w:t>DRX cycle</w:t>
                  </w:r>
                  <w:r w:rsidRPr="00693504">
                    <w:rPr>
                      <w:rFonts w:hint="eastAsia"/>
                      <w:i/>
                      <w:lang w:val="en-US"/>
                    </w:rPr>
                    <w:t>≤</w:t>
                  </w:r>
                  <w:r w:rsidRPr="00693504">
                    <w:rPr>
                      <w:i/>
                    </w:rPr>
                    <w:t xml:space="preserve"> 320ms</w:t>
                  </w:r>
                </w:p>
              </w:tc>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b/>
                      <w:i/>
                    </w:rPr>
                  </w:pPr>
                  <w:r w:rsidRPr="00693504">
                    <w:rPr>
                      <w:i/>
                    </w:rPr>
                    <w:t>max(400ms, ceil(1.5x M</w:t>
                  </w:r>
                  <w:r w:rsidRPr="00693504">
                    <w:rPr>
                      <w:i/>
                      <w:vertAlign w:val="subscript"/>
                    </w:rPr>
                    <w:t>meas_period_w/o_gaps</w:t>
                  </w:r>
                  <w:r w:rsidRPr="00693504">
                    <w:rPr>
                      <w:i/>
                    </w:rPr>
                    <w:t xml:space="preserve"> x K</w:t>
                  </w:r>
                  <w:r w:rsidRPr="00693504">
                    <w:rPr>
                      <w:i/>
                      <w:vertAlign w:val="subscript"/>
                    </w:rPr>
                    <w:t>p</w:t>
                  </w:r>
                  <w:r w:rsidRPr="00693504">
                    <w:rPr>
                      <w:i/>
                    </w:rPr>
                    <w:t xml:space="preserve"> x K</w:t>
                  </w:r>
                  <w:r w:rsidRPr="00693504">
                    <w:rPr>
                      <w:i/>
                      <w:vertAlign w:val="subscript"/>
                      <w:lang w:val="en-US"/>
                    </w:rPr>
                    <w:t>layer1_measurement</w:t>
                  </w:r>
                  <w:r w:rsidRPr="00693504">
                    <w:rPr>
                      <w:i/>
                    </w:rPr>
                    <w:t>) x max(SMTC period,DRX cycle)) x CSSF</w:t>
                  </w:r>
                  <w:r w:rsidRPr="00693504">
                    <w:rPr>
                      <w:i/>
                      <w:vertAlign w:val="subscript"/>
                    </w:rPr>
                    <w:t>intra</w:t>
                  </w:r>
                  <w:r w:rsidRPr="00693504">
                    <w:rPr>
                      <w:i/>
                    </w:rPr>
                    <w:t xml:space="preserve"> </w:t>
                  </w:r>
                </w:p>
              </w:tc>
            </w:tr>
            <w:tr w:rsidR="00693504" w:rsidRPr="00693504" w:rsidTr="00BB03E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b/>
                      <w:i/>
                    </w:rPr>
                  </w:pPr>
                  <w:r w:rsidRPr="00693504">
                    <w:rPr>
                      <w:i/>
                    </w:rPr>
                    <w:t>DRX cycle&gt;320ms</w:t>
                  </w:r>
                </w:p>
              </w:tc>
              <w:tc>
                <w:tcPr>
                  <w:tcW w:w="0" w:type="auto"/>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C"/>
                    <w:rPr>
                      <w:b/>
                      <w:i/>
                    </w:rPr>
                  </w:pPr>
                  <w:r w:rsidRPr="00693504">
                    <w:rPr>
                      <w:i/>
                    </w:rPr>
                    <w:t>ceil(M</w:t>
                  </w:r>
                  <w:r w:rsidRPr="00693504">
                    <w:rPr>
                      <w:i/>
                      <w:vertAlign w:val="subscript"/>
                    </w:rPr>
                    <w:t>meas_period_w/o_gaps</w:t>
                  </w:r>
                  <w:r w:rsidRPr="00693504">
                    <w:rPr>
                      <w:i/>
                    </w:rPr>
                    <w:t xml:space="preserve"> xK</w:t>
                  </w:r>
                  <w:r w:rsidRPr="00693504">
                    <w:rPr>
                      <w:i/>
                      <w:vertAlign w:val="subscript"/>
                    </w:rPr>
                    <w:t>p</w:t>
                  </w:r>
                  <w:r w:rsidRPr="00693504">
                    <w:rPr>
                      <w:i/>
                    </w:rPr>
                    <w:t xml:space="preserve"> x K</w:t>
                  </w:r>
                  <w:r w:rsidRPr="00693504">
                    <w:rPr>
                      <w:i/>
                      <w:vertAlign w:val="subscript"/>
                      <w:lang w:val="en-US"/>
                    </w:rPr>
                    <w:t>layer1_measurement</w:t>
                  </w:r>
                  <w:r w:rsidRPr="00693504">
                    <w:rPr>
                      <w:i/>
                    </w:rPr>
                    <w:t xml:space="preserve"> ) x DRX cycle x CSSF</w:t>
                  </w:r>
                  <w:r w:rsidRPr="00693504">
                    <w:rPr>
                      <w:i/>
                      <w:vertAlign w:val="subscript"/>
                    </w:rPr>
                    <w:t>intra</w:t>
                  </w:r>
                </w:p>
              </w:tc>
            </w:tr>
            <w:tr w:rsidR="00693504" w:rsidRPr="00693504" w:rsidTr="00BB03EE">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93504" w:rsidRPr="00693504" w:rsidRDefault="00693504" w:rsidP="00693504">
                  <w:pPr>
                    <w:pStyle w:val="TAN"/>
                    <w:rPr>
                      <w:i/>
                    </w:rPr>
                  </w:pPr>
                  <w:r w:rsidRPr="00693504">
                    <w:rPr>
                      <w:i/>
                    </w:rPr>
                    <w:t>NOTE 1:</w:t>
                  </w:r>
                  <w:r w:rsidRPr="00693504">
                    <w:rPr>
                      <w:i/>
                    </w:rPr>
                    <w:tab/>
                    <w:t>If different SMTC periodicities are configured for different cells, the SMTC period in the requirement is the one used by the cell being identified</w:t>
                  </w:r>
                </w:p>
              </w:tc>
            </w:tr>
          </w:tbl>
          <w:p w:rsidR="00693504" w:rsidRPr="00693504" w:rsidRDefault="00693504" w:rsidP="00693504">
            <w:pPr>
              <w:rPr>
                <w:i/>
                <w:lang w:eastAsia="zh-CN"/>
              </w:rPr>
            </w:pPr>
          </w:p>
        </w:tc>
      </w:tr>
    </w:tbl>
    <w:p w:rsidR="00693504" w:rsidRDefault="00693504" w:rsidP="00693504">
      <w:pPr>
        <w:rPr>
          <w:lang w:val="en-US" w:eastAsia="zh-CN"/>
        </w:rPr>
      </w:pPr>
    </w:p>
    <w:p w:rsidR="00693504" w:rsidRPr="00693504" w:rsidRDefault="00693504" w:rsidP="00693504">
      <w:pPr>
        <w:rPr>
          <w:lang w:eastAsia="zh-CN"/>
        </w:rPr>
      </w:pPr>
      <w:r>
        <w:rPr>
          <w:rFonts w:hint="eastAsia"/>
          <w:lang w:eastAsia="zh-CN"/>
        </w:rPr>
        <w:t>W</w:t>
      </w:r>
      <w:r>
        <w:rPr>
          <w:lang w:eastAsia="zh-CN"/>
        </w:rPr>
        <w:t xml:space="preserve">e can see that the maximum </w:t>
      </w:r>
      <w:r>
        <w:rPr>
          <w:lang w:val="en-US" w:eastAsia="zh-CN"/>
        </w:rPr>
        <w:t>handover delay is 600ms + 400ms = 1000ms</w:t>
      </w:r>
      <w:r w:rsidR="002D12FA">
        <w:rPr>
          <w:lang w:val="en-US"/>
        </w:rPr>
        <w:t>, corresponding to 97.22m for the speed of 350km/h</w:t>
      </w:r>
      <w:r>
        <w:rPr>
          <w:lang w:val="en-US" w:eastAsia="zh-CN"/>
        </w:rPr>
        <w:t>.</w:t>
      </w:r>
    </w:p>
    <w:p w:rsidR="00693504" w:rsidRDefault="00693504" w:rsidP="00693504">
      <w:pPr>
        <w:pStyle w:val="Observation"/>
        <w:numPr>
          <w:ilvl w:val="0"/>
          <w:numId w:val="21"/>
        </w:numPr>
        <w:rPr>
          <w:lang w:val="en-US"/>
        </w:rPr>
      </w:pPr>
      <w:r>
        <w:rPr>
          <w:lang w:val="en-US"/>
        </w:rPr>
        <w:t xml:space="preserve">The </w:t>
      </w:r>
      <w:r w:rsidR="002D12FA">
        <w:t xml:space="preserve">maximum </w:t>
      </w:r>
      <w:r w:rsidR="002D12FA">
        <w:rPr>
          <w:lang w:val="en-US"/>
        </w:rPr>
        <w:t>handover delay</w:t>
      </w:r>
      <w:r>
        <w:rPr>
          <w:lang w:val="en-US"/>
        </w:rPr>
        <w:t xml:space="preserve"> can be </w:t>
      </w:r>
      <w:r w:rsidR="002D12FA">
        <w:rPr>
          <w:lang w:val="en-US"/>
        </w:rPr>
        <w:t>1000</w:t>
      </w:r>
      <w:r>
        <w:rPr>
          <w:lang w:val="en-US"/>
        </w:rPr>
        <w:t xml:space="preserve"> ms under HST FR2 scenario</w:t>
      </w:r>
      <w:r w:rsidR="002D12FA">
        <w:rPr>
          <w:lang w:val="en-US"/>
        </w:rPr>
        <w:t>, corresponding to 97.22m for the speed of 350km/h</w:t>
      </w:r>
      <w:r>
        <w:rPr>
          <w:lang w:val="en-US"/>
        </w:rPr>
        <w:t>.</w:t>
      </w:r>
    </w:p>
    <w:p w:rsidR="004A4294" w:rsidRPr="00693504" w:rsidRDefault="002D12FA" w:rsidP="004A4294">
      <w:pPr>
        <w:rPr>
          <w:lang w:val="en-US" w:eastAsia="zh-CN"/>
        </w:rPr>
      </w:pPr>
      <w:r>
        <w:rPr>
          <w:rFonts w:hint="eastAsia"/>
          <w:lang w:val="en-US" w:eastAsia="zh-CN"/>
        </w:rPr>
        <w:t>F</w:t>
      </w:r>
      <w:r>
        <w:rPr>
          <w:lang w:val="en-US" w:eastAsia="zh-CN"/>
        </w:rPr>
        <w:t>or the UE moving towards to the serving RRH, especially in Scenario A and uni-directional deployment, when the UE perform beam switch from the source beam to the target beam, the source beam power heavily degrade rapidly with</w:t>
      </w:r>
      <w:r w:rsidRPr="002D12FA">
        <w:rPr>
          <w:lang w:val="en-US" w:eastAsia="zh-CN"/>
        </w:rPr>
        <w:t>in much less than 1000 ms</w:t>
      </w:r>
      <w:r>
        <w:rPr>
          <w:lang w:val="en-US" w:eastAsia="zh-CN"/>
        </w:rPr>
        <w:t xml:space="preserve">, as above Figure </w:t>
      </w:r>
      <w:r>
        <w:t xml:space="preserve">2.2-1 shows. In this case, </w:t>
      </w:r>
      <w:r w:rsidRPr="002D12FA">
        <w:t>the source beam becomes unavailable</w:t>
      </w:r>
      <w:r>
        <w:t xml:space="preserve"> then lead to the handover failure. To so</w:t>
      </w:r>
      <w:r w:rsidR="00955A46">
        <w:t>lve this problem, we propose to limit the UE moving away from the serving RRH for Uni-directional deployment, to give UE enough time to perform handover.</w:t>
      </w:r>
    </w:p>
    <w:p w:rsidR="004A4294" w:rsidRPr="004A4294" w:rsidRDefault="004A4294" w:rsidP="004A4294">
      <w:pPr>
        <w:pStyle w:val="Proposal"/>
      </w:pPr>
      <w:r>
        <w:rPr>
          <w:rFonts w:hint="eastAsia"/>
        </w:rPr>
        <w:t>L</w:t>
      </w:r>
      <w:r>
        <w:t xml:space="preserve">imit the UE moving away from the serving RRH for </w:t>
      </w:r>
      <w:r w:rsidR="00693504">
        <w:t>Uni-directional deployment.</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7D37D3" w:rsidRDefault="007D37D3" w:rsidP="007D37D3">
      <w:pPr>
        <w:rPr>
          <w:lang w:val="en-US" w:eastAsia="zh-CN"/>
        </w:rPr>
      </w:pPr>
      <w:r w:rsidRPr="004B565E">
        <w:rPr>
          <w:rFonts w:hint="eastAsia"/>
          <w:lang w:val="en-US" w:eastAsia="zh-CN"/>
        </w:rPr>
        <w:t xml:space="preserve">In this contribution, we </w:t>
      </w:r>
      <w:r w:rsidRPr="004B565E">
        <w:rPr>
          <w:lang w:val="en-US" w:eastAsia="zh-CN"/>
        </w:rPr>
        <w:t>discuss on</w:t>
      </w:r>
      <w:r>
        <w:rPr>
          <w:lang w:val="en-US" w:eastAsia="zh-CN"/>
        </w:rPr>
        <w:t xml:space="preserve"> </w:t>
      </w:r>
      <w:r w:rsidR="00DB4B5A">
        <w:rPr>
          <w:lang w:val="en-US" w:eastAsia="zh-CN"/>
        </w:rPr>
        <w:t>NR FR2 HST deployment Scenario-A</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DB4B5A" w:rsidRDefault="00DB4B5A" w:rsidP="00CE7894">
      <w:pPr>
        <w:pStyle w:val="Proposal"/>
        <w:numPr>
          <w:ilvl w:val="0"/>
          <w:numId w:val="20"/>
        </w:numPr>
      </w:pPr>
      <w:r>
        <w:lastRenderedPageBreak/>
        <w:t>Do not consider Bi-directional deployment for Scenario A.</w:t>
      </w:r>
    </w:p>
    <w:p w:rsidR="00DB4B5A" w:rsidRPr="00DB4B5A" w:rsidRDefault="00DB4B5A" w:rsidP="00DB4B5A">
      <w:pPr>
        <w:pStyle w:val="Proposal"/>
      </w:pPr>
      <w:r>
        <w:rPr>
          <w:rFonts w:hint="eastAsia"/>
        </w:rPr>
        <w:t>S</w:t>
      </w:r>
      <w:r>
        <w:t>elect Ds_offset = 44m</w:t>
      </w:r>
      <w:r w:rsidRPr="00AD1D49">
        <w:t xml:space="preserve"> </w:t>
      </w:r>
      <w:r>
        <w:t>for Uni-directional deployment for Scenario A.</w:t>
      </w:r>
    </w:p>
    <w:p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rsidR="0011360B" w:rsidRDefault="0011360B" w:rsidP="0011360B">
      <w:pPr>
        <w:pStyle w:val="Reference"/>
        <w:ind w:left="400" w:hanging="400"/>
        <w:rPr>
          <w:lang w:val="en-US" w:eastAsia="zh-CN"/>
        </w:rPr>
      </w:pPr>
      <w:bookmarkStart w:id="1" w:name="_Ref66697736"/>
      <w:r>
        <w:rPr>
          <w:lang w:val="en-US" w:eastAsia="zh-CN"/>
        </w:rPr>
        <w:t>R4-210</w:t>
      </w:r>
      <w:r w:rsidR="00AD1D49">
        <w:rPr>
          <w:lang w:val="en-US" w:eastAsia="zh-CN"/>
        </w:rPr>
        <w:t>6100</w:t>
      </w:r>
      <w:r>
        <w:rPr>
          <w:lang w:val="en-US" w:eastAsia="zh-CN"/>
        </w:rPr>
        <w:t xml:space="preserve">, </w:t>
      </w:r>
      <w:r w:rsidR="00AD1D49">
        <w:rPr>
          <w:lang w:eastAsia="zh-CN"/>
        </w:rPr>
        <w:t xml:space="preserve">WF on FR2 HST </w:t>
      </w:r>
      <w:r w:rsidR="00AD1D49" w:rsidRPr="00AD1D49">
        <w:rPr>
          <w:lang w:eastAsia="zh-CN"/>
        </w:rPr>
        <w:t>Deployment Scenario Analysis</w:t>
      </w:r>
      <w:r>
        <w:rPr>
          <w:lang w:val="en-US" w:eastAsia="zh-CN"/>
        </w:rPr>
        <w:t>, RAN4#98-</w:t>
      </w:r>
      <w:r w:rsidR="00AD1D49">
        <w:rPr>
          <w:lang w:val="en-US" w:eastAsia="zh-CN"/>
        </w:rPr>
        <w:t>bis-</w:t>
      </w:r>
      <w:r>
        <w:rPr>
          <w:lang w:val="en-US" w:eastAsia="zh-CN"/>
        </w:rPr>
        <w:t>e, Samsung</w:t>
      </w:r>
      <w:bookmarkEnd w:id="1"/>
    </w:p>
    <w:p w:rsidR="00DB4B5A" w:rsidRDefault="00DB4B5A" w:rsidP="00DB4B5A">
      <w:pPr>
        <w:pStyle w:val="Reference"/>
        <w:ind w:left="400" w:hanging="400"/>
        <w:rPr>
          <w:lang w:val="en-US" w:eastAsia="zh-CN"/>
        </w:rPr>
      </w:pPr>
      <w:bookmarkStart w:id="2" w:name="_Ref71535294"/>
      <w:r w:rsidRPr="00DB4B5A">
        <w:rPr>
          <w:lang w:val="en-US" w:eastAsia="zh-CN"/>
        </w:rPr>
        <w:t>R4-2106825, Discussion on general issues for NR FR2 HST deployment scenario, RAN4#98-bis-e, Huawei, HiSilicon</w:t>
      </w:r>
      <w:bookmarkEnd w:id="2"/>
    </w:p>
    <w:p w:rsidR="00693504" w:rsidRDefault="00693504" w:rsidP="00693504">
      <w:pPr>
        <w:pStyle w:val="Reference"/>
        <w:ind w:left="400" w:hanging="400"/>
        <w:rPr>
          <w:lang w:val="en-US" w:eastAsia="zh-CN"/>
        </w:rPr>
      </w:pPr>
      <w:bookmarkStart w:id="3" w:name="_Ref71642167"/>
      <w:r>
        <w:rPr>
          <w:lang w:val="en-US" w:eastAsia="zh-CN"/>
        </w:rPr>
        <w:t xml:space="preserve">TS 38.133, </w:t>
      </w:r>
      <w:r w:rsidRPr="00693504">
        <w:rPr>
          <w:lang w:val="en-US" w:eastAsia="zh-CN"/>
        </w:rPr>
        <w:t>Requirements for support of radio resource management</w:t>
      </w:r>
      <w:bookmarkEnd w:id="3"/>
    </w:p>
    <w:p w:rsidR="00AD1D49" w:rsidRDefault="00AD1D49" w:rsidP="00AD1D49">
      <w:pPr>
        <w:pStyle w:val="1"/>
        <w:numPr>
          <w:ilvl w:val="0"/>
          <w:numId w:val="0"/>
        </w:numPr>
        <w:ind w:left="425" w:hanging="425"/>
        <w:rPr>
          <w:lang w:eastAsia="zh-CN"/>
        </w:rPr>
      </w:pPr>
      <w:r>
        <w:rPr>
          <w:rFonts w:hint="eastAsia"/>
          <w:lang w:eastAsia="zh-CN"/>
        </w:rPr>
        <w:t>A</w:t>
      </w:r>
      <w:r>
        <w:rPr>
          <w:lang w:eastAsia="zh-CN"/>
        </w:rPr>
        <w:t>nnex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924"/>
      </w:tblGrid>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Pr="003C63C1" w:rsidRDefault="00AD1D49" w:rsidP="00695D6C">
            <w:pPr>
              <w:pStyle w:val="TAH"/>
              <w:ind w:left="400" w:right="400"/>
              <w:rPr>
                <w:rFonts w:eastAsiaTheme="minorEastAsia"/>
                <w:lang w:val="en-US" w:eastAsia="zh-CN"/>
              </w:rPr>
            </w:pPr>
            <w:r>
              <w:rPr>
                <w:rFonts w:eastAsiaTheme="minorEastAsia" w:hint="eastAsia"/>
                <w:lang w:val="en-US" w:eastAsia="zh-CN"/>
              </w:rPr>
              <w:t>P</w:t>
            </w:r>
            <w:r>
              <w:rPr>
                <w:rFonts w:eastAsiaTheme="minorEastAsia"/>
                <w:lang w:val="en-US" w:eastAsia="zh-CN"/>
              </w:rPr>
              <w:t>arameter</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H"/>
              <w:ind w:left="400" w:right="400"/>
              <w:rPr>
                <w:lang w:val="en-US"/>
              </w:rPr>
            </w:pPr>
            <w:r>
              <w:rPr>
                <w:lang w:val="en-US"/>
              </w:rPr>
              <w:t>Value</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30GHz</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D1D49" w:rsidRPr="00310D5F" w:rsidRDefault="00AD1D49" w:rsidP="00695D6C">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rsidR="00AD1D49" w:rsidRPr="00310D5F" w:rsidRDefault="00AD1D49" w:rsidP="00695D6C">
            <w:pPr>
              <w:pStyle w:val="TAC"/>
              <w:rPr>
                <w:rFonts w:eastAsiaTheme="minorEastAsia"/>
                <w:lang w:val="en-US" w:eastAsia="zh-CN"/>
              </w:rPr>
            </w:pPr>
            <w:r>
              <w:rPr>
                <w:rFonts w:eastAsiaTheme="minorEastAsia" w:hint="eastAsia"/>
                <w:lang w:val="en-US" w:eastAsia="zh-CN"/>
              </w:rPr>
              <w:t>7</w:t>
            </w:r>
            <w:r>
              <w:rPr>
                <w:rFonts w:eastAsiaTheme="minorEastAsia"/>
                <w:lang w:val="en-US" w:eastAsia="zh-CN"/>
              </w:rPr>
              <w:t>00m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D1D49" w:rsidRDefault="00AD1D49" w:rsidP="00695D6C">
            <w:pPr>
              <w:pStyle w:val="TAC"/>
              <w:rPr>
                <w:rFonts w:eastAsiaTheme="minorEastAsia"/>
                <w:lang w:val="en-US" w:eastAsia="zh-CN"/>
              </w:rPr>
            </w:pPr>
            <w:r>
              <w:rPr>
                <w:rFonts w:eastAsiaTheme="minorEastAsia" w:hint="eastAsia"/>
                <w:lang w:val="en-US" w:eastAsia="zh-CN"/>
              </w:rPr>
              <w:t>D</w:t>
            </w:r>
            <w:r>
              <w:rPr>
                <w:rFonts w:eastAsiaTheme="minorEastAsia"/>
                <w:lang w:val="en-US" w:eastAsia="zh-CN"/>
              </w:rPr>
              <w:t>min</w:t>
            </w:r>
          </w:p>
        </w:tc>
        <w:tc>
          <w:tcPr>
            <w:tcW w:w="0" w:type="auto"/>
            <w:tcBorders>
              <w:top w:val="single" w:sz="4" w:space="0" w:color="auto"/>
              <w:left w:val="single" w:sz="4" w:space="0" w:color="auto"/>
              <w:bottom w:val="single" w:sz="4" w:space="0" w:color="auto"/>
              <w:right w:val="single" w:sz="4" w:space="0" w:color="auto"/>
            </w:tcBorders>
            <w:vAlign w:val="center"/>
          </w:tcPr>
          <w:p w:rsidR="00AD1D49" w:rsidRDefault="00357A38" w:rsidP="00695D6C">
            <w:pPr>
              <w:pStyle w:val="TAC"/>
              <w:rPr>
                <w:rFonts w:eastAsiaTheme="minorEastAsia"/>
                <w:lang w:val="en-US" w:eastAsia="zh-CN"/>
              </w:rPr>
            </w:pPr>
            <w:r>
              <w:rPr>
                <w:rFonts w:eastAsiaTheme="minorEastAsia"/>
                <w:lang w:val="en-US" w:eastAsia="zh-CN"/>
              </w:rPr>
              <w:t>1</w:t>
            </w:r>
            <w:r w:rsidR="00AD1D49">
              <w:rPr>
                <w:rFonts w:eastAsiaTheme="minorEastAsia"/>
                <w:lang w:val="en-US" w:eastAsia="zh-CN"/>
              </w:rPr>
              <w:t>0m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RRH Tx power</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47dBm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RRH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15m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RRH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pPr>
            <w:r>
              <w:t>[Mg, Ng, M, N, P]=[1, 1, 8, 8, 2]</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Path Loss</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RMa LoS</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UE antenna height</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5m</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UE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[Mg, Ng, M, N, P]=[1, 1, 4, 4, 2]</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UE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pPr>
            <w:r>
              <w:rPr>
                <w:lang w:val="en-US"/>
              </w:rPr>
              <w:t>10dB</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ILs</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13 dB</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rsidR="00AD1D49" w:rsidRDefault="00AD1D49" w:rsidP="00695D6C">
            <w:pPr>
              <w:pStyle w:val="TAC"/>
              <w:rPr>
                <w:lang w:val="en-US"/>
              </w:rPr>
            </w:pPr>
            <w:r>
              <w:rPr>
                <w:lang w:val="en-US"/>
              </w:rPr>
              <w:t>18.6dB (i.e. FR2 Test 2-6, 64QAM CR=0.43 and Rank2 in TS 38.101-4)</w:t>
            </w:r>
          </w:p>
        </w:tc>
      </w:tr>
      <w:tr w:rsidR="00AD1D49" w:rsidTr="00695D6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D1D49" w:rsidRPr="00496C1C" w:rsidRDefault="00AD1D49" w:rsidP="00695D6C">
            <w:pPr>
              <w:pStyle w:val="TAC"/>
              <w:rPr>
                <w:rFonts w:eastAsiaTheme="minorEastAsia"/>
                <w:lang w:val="en-US" w:eastAsia="zh-CN"/>
              </w:rPr>
            </w:pPr>
            <w:r>
              <w:rPr>
                <w:rFonts w:eastAsiaTheme="minorEastAsia" w:hint="eastAsia"/>
                <w:lang w:val="en-US" w:eastAsia="zh-CN"/>
              </w:rPr>
              <w:t>O</w:t>
            </w:r>
            <w:r>
              <w:rPr>
                <w:rFonts w:eastAsiaTheme="minorEastAsia"/>
                <w:lang w:val="en-US" w:eastAsia="zh-CN"/>
              </w:rPr>
              <w:t>thers</w:t>
            </w:r>
          </w:p>
        </w:tc>
        <w:tc>
          <w:tcPr>
            <w:tcW w:w="0" w:type="auto"/>
            <w:tcBorders>
              <w:top w:val="single" w:sz="4" w:space="0" w:color="auto"/>
              <w:left w:val="single" w:sz="4" w:space="0" w:color="auto"/>
              <w:bottom w:val="single" w:sz="4" w:space="0" w:color="auto"/>
              <w:right w:val="single" w:sz="4" w:space="0" w:color="auto"/>
            </w:tcBorders>
            <w:vAlign w:val="center"/>
          </w:tcPr>
          <w:p w:rsidR="00AD1D49" w:rsidRPr="00496C1C" w:rsidRDefault="00AD1D49" w:rsidP="00695D6C">
            <w:pPr>
              <w:pStyle w:val="TAC"/>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W</w:t>
            </w:r>
            <w:r>
              <w:rPr>
                <w:rFonts w:eastAsiaTheme="minorEastAsia"/>
                <w:lang w:val="en-US" w:eastAsia="zh-CN"/>
              </w:rPr>
              <w:t xml:space="preserve">F </w:t>
            </w:r>
            <w:r>
              <w:rPr>
                <w:rFonts w:eastAsiaTheme="minorEastAsia"/>
                <w:lang w:val="en-US" w:eastAsia="zh-CN"/>
              </w:rPr>
              <w:fldChar w:fldCharType="begin"/>
            </w:r>
            <w:r>
              <w:rPr>
                <w:rFonts w:eastAsiaTheme="minorEastAsia"/>
                <w:lang w:val="en-US" w:eastAsia="zh-CN"/>
              </w:rPr>
              <w:instrText xml:space="preserve"> REF _Ref66697736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[1]</w:t>
            </w:r>
            <w:r>
              <w:rPr>
                <w:rFonts w:eastAsiaTheme="minorEastAsia"/>
                <w:lang w:val="en-US" w:eastAsia="zh-CN"/>
              </w:rPr>
              <w:fldChar w:fldCharType="end"/>
            </w:r>
          </w:p>
        </w:tc>
      </w:tr>
    </w:tbl>
    <w:p w:rsidR="00AD1D49" w:rsidRDefault="00AD1D49" w:rsidP="00AD1D49">
      <w:pPr>
        <w:rPr>
          <w:lang w:val="en-US" w:eastAsia="zh-CN"/>
        </w:rPr>
      </w:pPr>
    </w:p>
    <w:p w:rsidR="00AD1D49" w:rsidRPr="00AD1D49" w:rsidRDefault="00AD1D49" w:rsidP="00AD1D49">
      <w:pPr>
        <w:rPr>
          <w:lang w:eastAsia="zh-CN"/>
        </w:rPr>
      </w:pPr>
    </w:p>
    <w:sectPr w:rsidR="00AD1D49" w:rsidRPr="00AD1D4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A22" w:rsidRDefault="00F11A22" w:rsidP="009163A1">
      <w:pPr>
        <w:spacing w:after="0"/>
      </w:pPr>
      <w:r>
        <w:separator/>
      </w:r>
    </w:p>
  </w:endnote>
  <w:endnote w:type="continuationSeparator" w:id="0">
    <w:p w:rsidR="00F11A22" w:rsidRDefault="00F11A22"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A22" w:rsidRDefault="00F11A22" w:rsidP="009163A1">
      <w:pPr>
        <w:spacing w:after="0"/>
      </w:pPr>
      <w:r>
        <w:separator/>
      </w:r>
    </w:p>
  </w:footnote>
  <w:footnote w:type="continuationSeparator" w:id="0">
    <w:p w:rsidR="00F11A22" w:rsidRDefault="00F11A22"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E10BD"/>
    <w:multiLevelType w:val="hybridMultilevel"/>
    <w:tmpl w:val="B84A8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4447AA"/>
    <w:multiLevelType w:val="hybridMultilevel"/>
    <w:tmpl w:val="2312C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7CC31328"/>
    <w:multiLevelType w:val="hybridMultilevel"/>
    <w:tmpl w:val="B92086AA"/>
    <w:lvl w:ilvl="0" w:tplc="61A689E4">
      <w:start w:val="1"/>
      <w:numFmt w:val="bullet"/>
      <w:lvlText w:val="−"/>
      <w:lvlJc w:val="left"/>
      <w:pPr>
        <w:ind w:left="420" w:hanging="420"/>
      </w:pPr>
      <w:rPr>
        <w:rFonts w:ascii="Arial" w:hAnsi="Arial" w:hint="default"/>
      </w:rPr>
    </w:lvl>
    <w:lvl w:ilvl="1" w:tplc="D81E7A12">
      <w:start w:val="1"/>
      <w:numFmt w:val="bullet"/>
      <w:lvlText w:val="•"/>
      <w:lvlJc w:val="left"/>
      <w:pPr>
        <w:ind w:left="840" w:hanging="420"/>
      </w:pPr>
      <w:rPr>
        <w:rFonts w:ascii="Arial" w:hAnsi="Arial" w:hint="default"/>
        <w:color w:val="auto"/>
      </w:rPr>
    </w:lvl>
    <w:lvl w:ilvl="2" w:tplc="61A689E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1"/>
  </w:num>
  <w:num w:numId="4">
    <w:abstractNumId w:val="6"/>
  </w:num>
  <w:num w:numId="5">
    <w:abstractNumId w:val="10"/>
  </w:num>
  <w:num w:numId="6">
    <w:abstractNumId w:val="3"/>
  </w:num>
  <w:num w:numId="7">
    <w:abstractNumId w:val="11"/>
  </w:num>
  <w:num w:numId="8">
    <w:abstractNumId w:val="5"/>
  </w:num>
  <w:num w:numId="9">
    <w:abstractNumId w:val="4"/>
  </w:num>
  <w:num w:numId="10">
    <w:abstractNumId w:val="7"/>
  </w:num>
  <w:num w:numId="11">
    <w:abstractNumId w:val="1"/>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1"/>
    <w:lvlOverride w:ilvl="0">
      <w:startOverride w:val="1"/>
    </w:lvlOverride>
  </w:num>
  <w:num w:numId="15">
    <w:abstractNumId w:val="0"/>
  </w:num>
  <w:num w:numId="16">
    <w:abstractNumId w:val="2"/>
  </w:num>
  <w:num w:numId="17">
    <w:abstractNumId w:val="12"/>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0E07"/>
    <w:rsid w:val="0002379D"/>
    <w:rsid w:val="00084253"/>
    <w:rsid w:val="00086031"/>
    <w:rsid w:val="00086A1D"/>
    <w:rsid w:val="000915E7"/>
    <w:rsid w:val="000A5856"/>
    <w:rsid w:val="000C5045"/>
    <w:rsid w:val="000C68F4"/>
    <w:rsid w:val="000D345A"/>
    <w:rsid w:val="000F0B45"/>
    <w:rsid w:val="00106E4B"/>
    <w:rsid w:val="0011360B"/>
    <w:rsid w:val="001175B5"/>
    <w:rsid w:val="001208FC"/>
    <w:rsid w:val="00136B1B"/>
    <w:rsid w:val="00137564"/>
    <w:rsid w:val="00142697"/>
    <w:rsid w:val="001439A6"/>
    <w:rsid w:val="00160A94"/>
    <w:rsid w:val="001B7488"/>
    <w:rsid w:val="001C3749"/>
    <w:rsid w:val="001C4440"/>
    <w:rsid w:val="001E3115"/>
    <w:rsid w:val="001F0B11"/>
    <w:rsid w:val="00204E15"/>
    <w:rsid w:val="002140E6"/>
    <w:rsid w:val="00214DBD"/>
    <w:rsid w:val="00221897"/>
    <w:rsid w:val="00222181"/>
    <w:rsid w:val="00222491"/>
    <w:rsid w:val="00223345"/>
    <w:rsid w:val="00231F56"/>
    <w:rsid w:val="002517E4"/>
    <w:rsid w:val="0025198E"/>
    <w:rsid w:val="00256403"/>
    <w:rsid w:val="0026337D"/>
    <w:rsid w:val="00264A2C"/>
    <w:rsid w:val="0026679C"/>
    <w:rsid w:val="00274204"/>
    <w:rsid w:val="0027571A"/>
    <w:rsid w:val="0028155C"/>
    <w:rsid w:val="002928C5"/>
    <w:rsid w:val="002C326F"/>
    <w:rsid w:val="002C7212"/>
    <w:rsid w:val="002D12FA"/>
    <w:rsid w:val="002E2F7D"/>
    <w:rsid w:val="002F5FCD"/>
    <w:rsid w:val="00312526"/>
    <w:rsid w:val="00312EDF"/>
    <w:rsid w:val="00314027"/>
    <w:rsid w:val="00327247"/>
    <w:rsid w:val="00327B16"/>
    <w:rsid w:val="0033163E"/>
    <w:rsid w:val="00332A2F"/>
    <w:rsid w:val="00346C56"/>
    <w:rsid w:val="00357A38"/>
    <w:rsid w:val="00366E98"/>
    <w:rsid w:val="003742D3"/>
    <w:rsid w:val="00375269"/>
    <w:rsid w:val="0038762B"/>
    <w:rsid w:val="00390076"/>
    <w:rsid w:val="00394F1A"/>
    <w:rsid w:val="003955D1"/>
    <w:rsid w:val="00396C7C"/>
    <w:rsid w:val="00397117"/>
    <w:rsid w:val="00397596"/>
    <w:rsid w:val="003A518C"/>
    <w:rsid w:val="003A6C47"/>
    <w:rsid w:val="003B1587"/>
    <w:rsid w:val="003B3CB8"/>
    <w:rsid w:val="003E6D10"/>
    <w:rsid w:val="003E7958"/>
    <w:rsid w:val="003F6C0B"/>
    <w:rsid w:val="003F7093"/>
    <w:rsid w:val="00401A10"/>
    <w:rsid w:val="00416BDF"/>
    <w:rsid w:val="004237AF"/>
    <w:rsid w:val="0042659A"/>
    <w:rsid w:val="00430809"/>
    <w:rsid w:val="004308FF"/>
    <w:rsid w:val="0043491A"/>
    <w:rsid w:val="0044619A"/>
    <w:rsid w:val="00452050"/>
    <w:rsid w:val="0045261D"/>
    <w:rsid w:val="004575B7"/>
    <w:rsid w:val="00483DF0"/>
    <w:rsid w:val="004842BC"/>
    <w:rsid w:val="004A4294"/>
    <w:rsid w:val="004B0938"/>
    <w:rsid w:val="004B25B2"/>
    <w:rsid w:val="004C515A"/>
    <w:rsid w:val="004C607D"/>
    <w:rsid w:val="004C739A"/>
    <w:rsid w:val="00517C7B"/>
    <w:rsid w:val="00525EDA"/>
    <w:rsid w:val="005303A3"/>
    <w:rsid w:val="00532969"/>
    <w:rsid w:val="00536058"/>
    <w:rsid w:val="00553E20"/>
    <w:rsid w:val="00567544"/>
    <w:rsid w:val="00576D52"/>
    <w:rsid w:val="00577917"/>
    <w:rsid w:val="00583DF4"/>
    <w:rsid w:val="005A105D"/>
    <w:rsid w:val="005C3579"/>
    <w:rsid w:val="005C5511"/>
    <w:rsid w:val="005D0C23"/>
    <w:rsid w:val="005D7B80"/>
    <w:rsid w:val="005D7F6A"/>
    <w:rsid w:val="005E0EAC"/>
    <w:rsid w:val="005F3786"/>
    <w:rsid w:val="00601C0E"/>
    <w:rsid w:val="00616955"/>
    <w:rsid w:val="00624A59"/>
    <w:rsid w:val="00626C53"/>
    <w:rsid w:val="0063536C"/>
    <w:rsid w:val="0063779B"/>
    <w:rsid w:val="00637807"/>
    <w:rsid w:val="00645F61"/>
    <w:rsid w:val="00650955"/>
    <w:rsid w:val="006654A8"/>
    <w:rsid w:val="00686719"/>
    <w:rsid w:val="00693504"/>
    <w:rsid w:val="006A6EA3"/>
    <w:rsid w:val="006B64A3"/>
    <w:rsid w:val="006B7BB4"/>
    <w:rsid w:val="007054F0"/>
    <w:rsid w:val="00711ED1"/>
    <w:rsid w:val="0072378A"/>
    <w:rsid w:val="00723859"/>
    <w:rsid w:val="00724F2D"/>
    <w:rsid w:val="00733272"/>
    <w:rsid w:val="00740760"/>
    <w:rsid w:val="0076674F"/>
    <w:rsid w:val="00775C27"/>
    <w:rsid w:val="00783EE1"/>
    <w:rsid w:val="00786759"/>
    <w:rsid w:val="007970AF"/>
    <w:rsid w:val="007A67F9"/>
    <w:rsid w:val="007B61F6"/>
    <w:rsid w:val="007C4349"/>
    <w:rsid w:val="007D050C"/>
    <w:rsid w:val="007D2632"/>
    <w:rsid w:val="007D37D3"/>
    <w:rsid w:val="007D68DC"/>
    <w:rsid w:val="007D6D0D"/>
    <w:rsid w:val="007E26E7"/>
    <w:rsid w:val="007E6E59"/>
    <w:rsid w:val="008041B1"/>
    <w:rsid w:val="00804C38"/>
    <w:rsid w:val="00810CF0"/>
    <w:rsid w:val="00825BC9"/>
    <w:rsid w:val="00846F6F"/>
    <w:rsid w:val="00847B68"/>
    <w:rsid w:val="00864A46"/>
    <w:rsid w:val="008664AE"/>
    <w:rsid w:val="008727FE"/>
    <w:rsid w:val="00874ED9"/>
    <w:rsid w:val="00885444"/>
    <w:rsid w:val="008A7439"/>
    <w:rsid w:val="008C3DD3"/>
    <w:rsid w:val="008C70FA"/>
    <w:rsid w:val="008E2E9E"/>
    <w:rsid w:val="008E50C2"/>
    <w:rsid w:val="008F00E7"/>
    <w:rsid w:val="00910DCD"/>
    <w:rsid w:val="00915630"/>
    <w:rsid w:val="009163A1"/>
    <w:rsid w:val="009231D2"/>
    <w:rsid w:val="009466A7"/>
    <w:rsid w:val="009548AF"/>
    <w:rsid w:val="0095517A"/>
    <w:rsid w:val="009557F1"/>
    <w:rsid w:val="00955A46"/>
    <w:rsid w:val="009614E1"/>
    <w:rsid w:val="00963CE4"/>
    <w:rsid w:val="00976E5C"/>
    <w:rsid w:val="00984EDF"/>
    <w:rsid w:val="0099790B"/>
    <w:rsid w:val="009A0F65"/>
    <w:rsid w:val="009B3709"/>
    <w:rsid w:val="009C2E19"/>
    <w:rsid w:val="009E4EFB"/>
    <w:rsid w:val="00A00C53"/>
    <w:rsid w:val="00A1234D"/>
    <w:rsid w:val="00A123A9"/>
    <w:rsid w:val="00A3536B"/>
    <w:rsid w:val="00A4708B"/>
    <w:rsid w:val="00A62D36"/>
    <w:rsid w:val="00A64803"/>
    <w:rsid w:val="00A6690E"/>
    <w:rsid w:val="00A70F98"/>
    <w:rsid w:val="00A73ABD"/>
    <w:rsid w:val="00A80BB8"/>
    <w:rsid w:val="00A85837"/>
    <w:rsid w:val="00A866FD"/>
    <w:rsid w:val="00A9559C"/>
    <w:rsid w:val="00AA3E3D"/>
    <w:rsid w:val="00AA488B"/>
    <w:rsid w:val="00AC2626"/>
    <w:rsid w:val="00AC5345"/>
    <w:rsid w:val="00AC7A4E"/>
    <w:rsid w:val="00AD1D49"/>
    <w:rsid w:val="00AD4826"/>
    <w:rsid w:val="00AF5146"/>
    <w:rsid w:val="00B30C97"/>
    <w:rsid w:val="00B4139B"/>
    <w:rsid w:val="00B41D7D"/>
    <w:rsid w:val="00B53B5B"/>
    <w:rsid w:val="00B57BBD"/>
    <w:rsid w:val="00B64841"/>
    <w:rsid w:val="00B71A54"/>
    <w:rsid w:val="00B759EA"/>
    <w:rsid w:val="00B77F2E"/>
    <w:rsid w:val="00B90267"/>
    <w:rsid w:val="00BA204D"/>
    <w:rsid w:val="00BA7304"/>
    <w:rsid w:val="00BC014F"/>
    <w:rsid w:val="00BC4DE3"/>
    <w:rsid w:val="00BD34D5"/>
    <w:rsid w:val="00BE7E47"/>
    <w:rsid w:val="00C006CD"/>
    <w:rsid w:val="00C014C9"/>
    <w:rsid w:val="00C06889"/>
    <w:rsid w:val="00C3518F"/>
    <w:rsid w:val="00C442B5"/>
    <w:rsid w:val="00C44D88"/>
    <w:rsid w:val="00C55A77"/>
    <w:rsid w:val="00C57746"/>
    <w:rsid w:val="00C60CB5"/>
    <w:rsid w:val="00C62CC4"/>
    <w:rsid w:val="00C663FA"/>
    <w:rsid w:val="00C71D5F"/>
    <w:rsid w:val="00C76055"/>
    <w:rsid w:val="00C82FA1"/>
    <w:rsid w:val="00C94719"/>
    <w:rsid w:val="00CB0527"/>
    <w:rsid w:val="00CB4AD4"/>
    <w:rsid w:val="00CB4E1F"/>
    <w:rsid w:val="00CB5BC2"/>
    <w:rsid w:val="00CC519B"/>
    <w:rsid w:val="00CD2D65"/>
    <w:rsid w:val="00CD7A7A"/>
    <w:rsid w:val="00CE7894"/>
    <w:rsid w:val="00CF4E89"/>
    <w:rsid w:val="00CF77FF"/>
    <w:rsid w:val="00D13468"/>
    <w:rsid w:val="00D13527"/>
    <w:rsid w:val="00D14BDA"/>
    <w:rsid w:val="00D167F6"/>
    <w:rsid w:val="00D346A5"/>
    <w:rsid w:val="00D36EFF"/>
    <w:rsid w:val="00D46BD4"/>
    <w:rsid w:val="00D4790B"/>
    <w:rsid w:val="00D53400"/>
    <w:rsid w:val="00D558C8"/>
    <w:rsid w:val="00D75521"/>
    <w:rsid w:val="00D77231"/>
    <w:rsid w:val="00D87106"/>
    <w:rsid w:val="00D90964"/>
    <w:rsid w:val="00DA0A73"/>
    <w:rsid w:val="00DA1D78"/>
    <w:rsid w:val="00DA25CB"/>
    <w:rsid w:val="00DA38C9"/>
    <w:rsid w:val="00DA5959"/>
    <w:rsid w:val="00DB4B5A"/>
    <w:rsid w:val="00DC122D"/>
    <w:rsid w:val="00DC15D7"/>
    <w:rsid w:val="00DC4085"/>
    <w:rsid w:val="00DD02F4"/>
    <w:rsid w:val="00DD1E9C"/>
    <w:rsid w:val="00DD4408"/>
    <w:rsid w:val="00DE26CF"/>
    <w:rsid w:val="00DF2FBF"/>
    <w:rsid w:val="00E14775"/>
    <w:rsid w:val="00E172DE"/>
    <w:rsid w:val="00E25220"/>
    <w:rsid w:val="00E375A2"/>
    <w:rsid w:val="00E4146A"/>
    <w:rsid w:val="00E57A0C"/>
    <w:rsid w:val="00E6511D"/>
    <w:rsid w:val="00E74894"/>
    <w:rsid w:val="00E77C55"/>
    <w:rsid w:val="00E77E8A"/>
    <w:rsid w:val="00E8060F"/>
    <w:rsid w:val="00E8582B"/>
    <w:rsid w:val="00EB2E04"/>
    <w:rsid w:val="00EB72E6"/>
    <w:rsid w:val="00EC7ECD"/>
    <w:rsid w:val="00ED077D"/>
    <w:rsid w:val="00ED59D7"/>
    <w:rsid w:val="00EE1B16"/>
    <w:rsid w:val="00EF0103"/>
    <w:rsid w:val="00EF27CF"/>
    <w:rsid w:val="00F11A22"/>
    <w:rsid w:val="00F126C1"/>
    <w:rsid w:val="00F12E3B"/>
    <w:rsid w:val="00F14EA8"/>
    <w:rsid w:val="00F17E00"/>
    <w:rsid w:val="00F20EB8"/>
    <w:rsid w:val="00F237C2"/>
    <w:rsid w:val="00F50497"/>
    <w:rsid w:val="00F63240"/>
    <w:rsid w:val="00FA7642"/>
    <w:rsid w:val="00FA7696"/>
    <w:rsid w:val="00FB0C5D"/>
    <w:rsid w:val="00FB172E"/>
    <w:rsid w:val="00FB5658"/>
    <w:rsid w:val="00FC34C6"/>
    <w:rsid w:val="00FD4842"/>
    <w:rsid w:val="00FE0347"/>
    <w:rsid w:val="00FE1AEA"/>
    <w:rsid w:val="00FE381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1D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0047446">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2281538">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386419949">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28360442">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59355251">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8485546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14868863">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24552232">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88137-F3D1-48C7-BC46-A74E23C7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1923</TotalTime>
  <Pages>4</Pages>
  <Words>953</Words>
  <Characters>5435</Characters>
  <Application>Microsoft Office Word</Application>
  <DocSecurity>0</DocSecurity>
  <Lines>45</Lines>
  <Paragraphs>12</Paragraphs>
  <ScaleCrop>false</ScaleCrop>
  <Company>Huawei Technologies Co.,Ltd.</Company>
  <LinksUpToDate>false</LinksUpToDate>
  <CharactersWithSpaces>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57</cp:revision>
  <dcterms:created xsi:type="dcterms:W3CDTF">2021-01-11T12:36:00Z</dcterms:created>
  <dcterms:modified xsi:type="dcterms:W3CDTF">2021-05-11T12:55:00Z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(3)GjyiSTOVRn+sYUMt2YEDt3fW4IEAHVAdQQCTrRkoxCGhd+qywYChgte2fSoVjaHaNEhkJA+I
2v5y6Z/it76EPpmA4T9WY6HgcvCPH9STWVroaubh8VeL/cmUUeyCPeBMvXMcOrM7x7Cr7M+L
7cWgrtGaAITiDULiAFOW9Hd4NJQR4m9yMyNGK+q0wIfnG5ADvzyJ5nGGT8Us1mQ+KPe1VSDd
kHKeZWlFjiOSDtYmZ8</vt:lpwstr>
  </property>
  <property fmtid="{D5CDD505-2E9C-101B-9397-08002B2CF9AE}" pid="3" name="_2015_ms_pID_7253431">
    <vt:lpwstr>GAI/hDtn5fRilE7xkq640OxgvBPk+8fvpeZRMkkeJorIwzUTmmwJLK
Src80fNTuxiv7rtksISiTU7xYS0/o23OjjyJkn4xdwKhSJYliZqE10q7OVF/0zfhaxyQ08v9
DYR/EqGljE1kDkjbJY1IfKEXdXXcgWeRqrXZHY+pUlVH8T0jTiG0DnyPx5xZR3qgU8oCxbcQ
T8cUFMT+VZv7vwyo6sSHJnKOdx7WlJDji/rQ</vt:lpwstr>
  </property>
  <property fmtid="{D5CDD505-2E9C-101B-9397-08002B2CF9AE}" pid="4" name="_2015_ms_pID_7253432">
    <vt:lpwstr>YKZC5PpI3CJCh0aQkVUFBag=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1620737713</vt:lpwstr>
  </property>
</Properties>
</file>